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B3DBD" w14:textId="3D3D32C8" w:rsidR="001D1908" w:rsidRDefault="00F83B59" w:rsidP="00891836">
      <w:pPr>
        <w:tabs>
          <w:tab w:val="left" w:pos="360"/>
        </w:tabs>
        <w:jc w:val="center"/>
        <w:rPr>
          <w:rFonts w:ascii="Arial" w:hAnsi="Arial" w:cs="Arial"/>
          <w:b/>
          <w:spacing w:val="4"/>
          <w:sz w:val="24"/>
        </w:rPr>
      </w:pPr>
      <w:r>
        <w:rPr>
          <w:rFonts w:ascii="Arial" w:hAnsi="Arial" w:cs="Arial"/>
          <w:b/>
          <w:spacing w:val="4"/>
          <w:sz w:val="24"/>
        </w:rPr>
        <w:t xml:space="preserve">1 </w:t>
      </w:r>
      <w:r w:rsidR="00F7617D" w:rsidRPr="00F83B59">
        <w:rPr>
          <w:rFonts w:ascii="Arial" w:hAnsi="Arial" w:cs="Arial"/>
          <w:b/>
          <w:spacing w:val="4"/>
          <w:sz w:val="24"/>
        </w:rPr>
        <w:t>A</w:t>
      </w:r>
      <w:r w:rsidR="00891836">
        <w:rPr>
          <w:rFonts w:ascii="Arial" w:hAnsi="Arial" w:cs="Arial"/>
          <w:b/>
          <w:spacing w:val="4"/>
          <w:sz w:val="24"/>
        </w:rPr>
        <w:t>SPHALT</w:t>
      </w:r>
      <w:r w:rsidR="00F7617D" w:rsidRPr="00F83B59">
        <w:rPr>
          <w:rFonts w:ascii="Arial" w:hAnsi="Arial" w:cs="Arial"/>
          <w:b/>
          <w:spacing w:val="4"/>
          <w:sz w:val="24"/>
        </w:rPr>
        <w:t xml:space="preserve"> C</w:t>
      </w:r>
      <w:r w:rsidR="00891836">
        <w:rPr>
          <w:rFonts w:ascii="Arial" w:hAnsi="Arial" w:cs="Arial"/>
          <w:b/>
          <w:spacing w:val="4"/>
          <w:sz w:val="24"/>
        </w:rPr>
        <w:t>ONCRETE</w:t>
      </w:r>
      <w:r w:rsidR="00F7617D" w:rsidRPr="00F83B59">
        <w:rPr>
          <w:rFonts w:ascii="Arial" w:hAnsi="Arial" w:cs="Arial"/>
          <w:b/>
          <w:spacing w:val="4"/>
          <w:sz w:val="24"/>
        </w:rPr>
        <w:t xml:space="preserve"> </w:t>
      </w:r>
      <w:r w:rsidR="00891836">
        <w:rPr>
          <w:rFonts w:ascii="Arial" w:hAnsi="Arial" w:cs="Arial"/>
          <w:b/>
          <w:spacing w:val="4"/>
          <w:sz w:val="24"/>
        </w:rPr>
        <w:t>COMPACTION</w:t>
      </w:r>
    </w:p>
    <w:p w14:paraId="6FD204BC" w14:textId="77AEC006" w:rsidR="000558BE" w:rsidRDefault="000558BE" w:rsidP="00891836">
      <w:pPr>
        <w:tabs>
          <w:tab w:val="left" w:pos="360"/>
        </w:tabs>
        <w:jc w:val="center"/>
        <w:rPr>
          <w:rFonts w:ascii="Arial" w:hAnsi="Arial" w:cs="Arial"/>
          <w:b/>
          <w:spacing w:val="4"/>
          <w:sz w:val="24"/>
        </w:rPr>
      </w:pPr>
      <w:r>
        <w:rPr>
          <w:rFonts w:ascii="Arial" w:hAnsi="Arial" w:cs="Arial"/>
          <w:b/>
          <w:spacing w:val="4"/>
          <w:sz w:val="24"/>
        </w:rPr>
        <w:t xml:space="preserve">Revision </w:t>
      </w:r>
      <w:r w:rsidR="002D1770">
        <w:rPr>
          <w:rFonts w:ascii="Arial" w:hAnsi="Arial" w:cs="Arial"/>
          <w:b/>
          <w:spacing w:val="4"/>
          <w:sz w:val="24"/>
        </w:rPr>
        <w:t>2</w:t>
      </w:r>
    </w:p>
    <w:p w14:paraId="0572A7D6" w14:textId="196A40F5" w:rsidR="000558BE" w:rsidRDefault="002D1770" w:rsidP="00891836">
      <w:pPr>
        <w:tabs>
          <w:tab w:val="left" w:pos="360"/>
        </w:tabs>
        <w:jc w:val="center"/>
        <w:rPr>
          <w:rFonts w:ascii="Arial" w:hAnsi="Arial" w:cs="Arial"/>
          <w:b/>
          <w:spacing w:val="4"/>
          <w:sz w:val="24"/>
        </w:rPr>
      </w:pPr>
      <w:r>
        <w:rPr>
          <w:rFonts w:ascii="Arial" w:hAnsi="Arial" w:cs="Arial"/>
          <w:b/>
          <w:spacing w:val="4"/>
          <w:sz w:val="24"/>
        </w:rPr>
        <w:t>April 2</w:t>
      </w:r>
      <w:r w:rsidR="000558BE">
        <w:rPr>
          <w:rFonts w:ascii="Arial" w:hAnsi="Arial" w:cs="Arial"/>
          <w:b/>
          <w:spacing w:val="4"/>
          <w:sz w:val="24"/>
        </w:rPr>
        <w:t>, 202</w:t>
      </w:r>
      <w:r>
        <w:rPr>
          <w:rFonts w:ascii="Arial" w:hAnsi="Arial" w:cs="Arial"/>
          <w:b/>
          <w:spacing w:val="4"/>
          <w:sz w:val="24"/>
        </w:rPr>
        <w:t>1</w:t>
      </w:r>
    </w:p>
    <w:p w14:paraId="07756448" w14:textId="77777777" w:rsidR="00891836" w:rsidRPr="00891836" w:rsidRDefault="00891836" w:rsidP="00891836">
      <w:pPr>
        <w:tabs>
          <w:tab w:val="left" w:pos="360"/>
        </w:tabs>
        <w:jc w:val="center"/>
        <w:rPr>
          <w:rFonts w:ascii="Arial" w:hAnsi="Arial" w:cs="Arial"/>
          <w:spacing w:val="4"/>
          <w:sz w:val="24"/>
        </w:rPr>
      </w:pPr>
    </w:p>
    <w:p w14:paraId="0BF5EC2B" w14:textId="3B53C419" w:rsidR="00891836" w:rsidRPr="00F83B59" w:rsidRDefault="00891836" w:rsidP="00891836">
      <w:pPr>
        <w:tabs>
          <w:tab w:val="left" w:pos="360"/>
        </w:tabs>
        <w:jc w:val="center"/>
        <w:rPr>
          <w:rFonts w:ascii="Arial" w:hAnsi="Arial" w:cs="Arial"/>
          <w:b/>
          <w:spacing w:val="4"/>
          <w:sz w:val="24"/>
        </w:rPr>
      </w:pPr>
      <w:r>
        <w:rPr>
          <w:rFonts w:ascii="Arial" w:hAnsi="Arial" w:cs="Arial"/>
          <w:b/>
          <w:spacing w:val="4"/>
          <w:sz w:val="24"/>
        </w:rPr>
        <w:t>1-1 GENERAL</w:t>
      </w:r>
    </w:p>
    <w:p w14:paraId="69979076" w14:textId="2C360EE2" w:rsidR="000A2EF3" w:rsidRPr="00F83B59" w:rsidRDefault="000A2EF3" w:rsidP="00093637">
      <w:pPr>
        <w:tabs>
          <w:tab w:val="left" w:pos="360"/>
        </w:tabs>
        <w:jc w:val="both"/>
        <w:rPr>
          <w:rFonts w:ascii="Arial" w:hAnsi="Arial" w:cs="Arial"/>
          <w:b/>
          <w:spacing w:val="4"/>
          <w:sz w:val="24"/>
        </w:rPr>
      </w:pPr>
    </w:p>
    <w:p w14:paraId="608F966D" w14:textId="0609A87C" w:rsidR="00EA3363" w:rsidRDefault="00F7617D" w:rsidP="0065429A">
      <w:pPr>
        <w:tabs>
          <w:tab w:val="left" w:pos="360"/>
        </w:tabs>
        <w:jc w:val="both"/>
      </w:pPr>
      <w:r w:rsidRPr="00F83B59">
        <w:rPr>
          <w:rFonts w:ascii="Arial" w:hAnsi="Arial" w:cs="Arial"/>
          <w:sz w:val="22"/>
          <w:szCs w:val="22"/>
        </w:rPr>
        <w:t xml:space="preserve">The following are recommendations that can be used to supplement, amend, or replace the local government agency’s specifications for asphalt concrete compaction. </w:t>
      </w:r>
      <w:r w:rsidR="00EA3363">
        <w:rPr>
          <w:rFonts w:ascii="Arial" w:hAnsi="Arial" w:cs="Arial"/>
          <w:sz w:val="22"/>
          <w:szCs w:val="22"/>
        </w:rPr>
        <w:t>This is not formatted</w:t>
      </w:r>
      <w:r w:rsidR="00354864">
        <w:rPr>
          <w:rFonts w:ascii="Arial" w:hAnsi="Arial" w:cs="Arial"/>
          <w:sz w:val="22"/>
          <w:szCs w:val="22"/>
        </w:rPr>
        <w:t xml:space="preserve"> as</w:t>
      </w:r>
      <w:r w:rsidR="00EA3363">
        <w:rPr>
          <w:rFonts w:ascii="Arial" w:hAnsi="Arial" w:cs="Arial"/>
          <w:sz w:val="22"/>
          <w:szCs w:val="22"/>
        </w:rPr>
        <w:t xml:space="preserve"> a standard special provision, amending either Caltrans </w:t>
      </w:r>
      <w:r w:rsidR="00354864">
        <w:rPr>
          <w:rFonts w:ascii="Arial" w:hAnsi="Arial" w:cs="Arial"/>
          <w:sz w:val="22"/>
          <w:szCs w:val="22"/>
        </w:rPr>
        <w:t xml:space="preserve">specifications </w:t>
      </w:r>
      <w:r w:rsidR="00EA3363">
        <w:rPr>
          <w:rFonts w:ascii="Arial" w:hAnsi="Arial" w:cs="Arial"/>
          <w:sz w:val="22"/>
          <w:szCs w:val="22"/>
        </w:rPr>
        <w:t xml:space="preserve">or the Greenbook, but is written as a generic guide specification. </w:t>
      </w:r>
      <w:r w:rsidR="00354864">
        <w:rPr>
          <w:rFonts w:ascii="Arial" w:hAnsi="Arial" w:cs="Arial"/>
          <w:sz w:val="22"/>
          <w:szCs w:val="22"/>
        </w:rPr>
        <w:t>A</w:t>
      </w:r>
      <w:r w:rsidR="00EA3363">
        <w:rPr>
          <w:rFonts w:ascii="Arial" w:hAnsi="Arial" w:cs="Arial"/>
          <w:sz w:val="22"/>
          <w:szCs w:val="22"/>
        </w:rPr>
        <w:t xml:space="preserve">n agency can incorporate </w:t>
      </w:r>
      <w:r w:rsidR="00354864">
        <w:rPr>
          <w:rFonts w:ascii="Arial" w:hAnsi="Arial" w:cs="Arial"/>
          <w:sz w:val="22"/>
          <w:szCs w:val="22"/>
        </w:rPr>
        <w:t xml:space="preserve">this generic guide specification </w:t>
      </w:r>
      <w:r w:rsidR="00EA3363">
        <w:rPr>
          <w:rFonts w:ascii="Arial" w:hAnsi="Arial" w:cs="Arial"/>
          <w:sz w:val="22"/>
          <w:szCs w:val="22"/>
        </w:rPr>
        <w:t xml:space="preserve">into their special provisions or standard specifications, but the agency must format it </w:t>
      </w:r>
      <w:r w:rsidR="00354864">
        <w:rPr>
          <w:rFonts w:ascii="Arial" w:hAnsi="Arial" w:cs="Arial"/>
          <w:sz w:val="22"/>
          <w:szCs w:val="22"/>
        </w:rPr>
        <w:t>to</w:t>
      </w:r>
      <w:r w:rsidR="00EA3363">
        <w:rPr>
          <w:rFonts w:ascii="Arial" w:hAnsi="Arial" w:cs="Arial"/>
          <w:sz w:val="22"/>
          <w:szCs w:val="22"/>
        </w:rPr>
        <w:t xml:space="preserve"> incorporate into their specifications or special provisions</w:t>
      </w:r>
      <w:r w:rsidR="00354864">
        <w:rPr>
          <w:rFonts w:ascii="Arial" w:hAnsi="Arial" w:cs="Arial"/>
          <w:sz w:val="22"/>
          <w:szCs w:val="22"/>
        </w:rPr>
        <w:t xml:space="preserve"> and remove any overlapping or contradictory specifications or special provisions</w:t>
      </w:r>
      <w:r w:rsidR="00EA3363">
        <w:rPr>
          <w:rFonts w:ascii="Arial" w:hAnsi="Arial" w:cs="Arial"/>
          <w:sz w:val="22"/>
          <w:szCs w:val="22"/>
        </w:rPr>
        <w:t>.</w:t>
      </w:r>
    </w:p>
    <w:p w14:paraId="30E5CEC4" w14:textId="360E5B8C" w:rsidR="00F7617D" w:rsidRPr="00F83B59" w:rsidRDefault="00EA3363" w:rsidP="0065429A">
      <w:pPr>
        <w:tabs>
          <w:tab w:val="left" w:pos="360"/>
        </w:tabs>
        <w:jc w:val="both"/>
        <w:rPr>
          <w:rFonts w:ascii="Arial" w:hAnsi="Arial" w:cs="Arial"/>
          <w:b/>
          <w:spacing w:val="4"/>
          <w:sz w:val="24"/>
        </w:rPr>
      </w:pPr>
      <w:r w:rsidDel="00EA3363">
        <w:rPr>
          <w:rStyle w:val="CommentReference"/>
          <w:rFonts w:ascii="Times New Roman" w:hAnsi="Times New Roman"/>
        </w:rPr>
        <w:t xml:space="preserve"> </w:t>
      </w:r>
    </w:p>
    <w:p w14:paraId="7EAE1891" w14:textId="3CAFA722" w:rsidR="00F7617D" w:rsidRPr="00F83B59" w:rsidRDefault="00891836" w:rsidP="0065429A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1-1</w:t>
      </w:r>
      <w:r w:rsidR="00332EB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01 </w:t>
      </w:r>
      <w:r w:rsidR="00F7617D" w:rsidRPr="00F83B59">
        <w:rPr>
          <w:rFonts w:ascii="Arial" w:hAnsi="Arial" w:cs="Arial"/>
          <w:b/>
          <w:sz w:val="24"/>
          <w:szCs w:val="24"/>
        </w:rPr>
        <w:t>General</w:t>
      </w:r>
    </w:p>
    <w:p w14:paraId="0973E275" w14:textId="77777777" w:rsidR="00F7617D" w:rsidRPr="00F83B59" w:rsidRDefault="00F7617D" w:rsidP="0065429A">
      <w:pPr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00E0DAAB" w14:textId="5012FEA1" w:rsidR="001C25BC" w:rsidRPr="00AE6714" w:rsidRDefault="00F7617D" w:rsidP="0065429A">
      <w:pPr>
        <w:tabs>
          <w:tab w:val="left" w:pos="360"/>
        </w:tabs>
        <w:jc w:val="both"/>
        <w:rPr>
          <w:i/>
          <w:iCs/>
        </w:rPr>
      </w:pPr>
      <w:r w:rsidRPr="00F83B59">
        <w:rPr>
          <w:rFonts w:ascii="Arial" w:hAnsi="Arial" w:cs="Arial"/>
          <w:color w:val="201F1E"/>
          <w:sz w:val="22"/>
          <w:szCs w:val="22"/>
        </w:rPr>
        <w:t>Asphalt concrete</w:t>
      </w:r>
      <w:r w:rsidRPr="00761EEA">
        <w:rPr>
          <w:rFonts w:ascii="Arial" w:hAnsi="Arial" w:cs="Arial"/>
          <w:color w:val="201F1E"/>
          <w:sz w:val="22"/>
          <w:szCs w:val="22"/>
        </w:rPr>
        <w:t xml:space="preserve">, </w:t>
      </w:r>
      <w:r w:rsidR="00761EEA" w:rsidRPr="00354864">
        <w:rPr>
          <w:rFonts w:ascii="Arial" w:hAnsi="Arial" w:cs="Arial"/>
          <w:sz w:val="22"/>
          <w:szCs w:val="22"/>
        </w:rPr>
        <w:t>1.2” (0.1’) in thickness or greater</w:t>
      </w:r>
      <w:r w:rsidR="00761EEA">
        <w:rPr>
          <w:rFonts w:ascii="Arial" w:hAnsi="Arial" w:cs="Arial"/>
          <w:sz w:val="22"/>
          <w:szCs w:val="22"/>
        </w:rPr>
        <w:t xml:space="preserve"> </w:t>
      </w:r>
      <w:r w:rsidRPr="00761EEA">
        <w:rPr>
          <w:rFonts w:ascii="Arial" w:hAnsi="Arial" w:cs="Arial"/>
          <w:color w:val="201F1E"/>
          <w:sz w:val="22"/>
          <w:szCs w:val="22"/>
        </w:rPr>
        <w:t>after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the completion of rolling, </w:t>
      </w:r>
      <w:r w:rsidR="00175401">
        <w:rPr>
          <w:rFonts w:ascii="Arial" w:hAnsi="Arial" w:cs="Arial"/>
          <w:color w:val="201F1E"/>
          <w:sz w:val="22"/>
          <w:szCs w:val="22"/>
        </w:rPr>
        <w:t xml:space="preserve">shall 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be compacted to </w:t>
      </w:r>
      <w:r w:rsidR="003F4B74">
        <w:rPr>
          <w:rFonts w:ascii="Arial" w:hAnsi="Arial" w:cs="Arial"/>
          <w:color w:val="201F1E"/>
          <w:sz w:val="22"/>
          <w:szCs w:val="22"/>
        </w:rPr>
        <w:t>not less than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9</w:t>
      </w:r>
      <w:r w:rsidR="00CE3A74">
        <w:rPr>
          <w:rFonts w:ascii="Arial" w:hAnsi="Arial" w:cs="Arial"/>
          <w:color w:val="201F1E"/>
          <w:sz w:val="22"/>
          <w:szCs w:val="22"/>
        </w:rPr>
        <w:t>2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percent and </w:t>
      </w:r>
      <w:r w:rsidR="003F4B74">
        <w:rPr>
          <w:rFonts w:ascii="Arial" w:hAnsi="Arial" w:cs="Arial"/>
          <w:color w:val="201F1E"/>
          <w:sz w:val="22"/>
          <w:szCs w:val="22"/>
        </w:rPr>
        <w:t>not more than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97 percent of the </w:t>
      </w:r>
      <w:r w:rsidR="00007699" w:rsidRPr="00F83B59">
        <w:rPr>
          <w:rFonts w:ascii="Arial" w:hAnsi="Arial" w:cs="Arial"/>
          <w:color w:val="201F1E"/>
          <w:sz w:val="22"/>
          <w:szCs w:val="22"/>
        </w:rPr>
        <w:t>theoretical</w:t>
      </w:r>
      <w:r w:rsidR="000D5A2D">
        <w:rPr>
          <w:rFonts w:ascii="Arial" w:hAnsi="Arial" w:cs="Arial"/>
          <w:color w:val="201F1E"/>
          <w:sz w:val="22"/>
          <w:szCs w:val="22"/>
        </w:rPr>
        <w:t xml:space="preserve"> </w:t>
      </w:r>
      <w:r w:rsidR="007F2ED8" w:rsidRPr="00F83B59">
        <w:rPr>
          <w:rFonts w:ascii="Arial" w:hAnsi="Arial" w:cs="Arial"/>
          <w:color w:val="201F1E"/>
          <w:sz w:val="22"/>
          <w:szCs w:val="22"/>
        </w:rPr>
        <w:t>maximum density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 (</w:t>
      </w:r>
      <w:r w:rsidR="000D5A2D">
        <w:rPr>
          <w:rFonts w:ascii="Arial" w:hAnsi="Arial" w:cs="Arial"/>
          <w:color w:val="201F1E"/>
          <w:sz w:val="22"/>
          <w:szCs w:val="22"/>
        </w:rPr>
        <w:t>TM</w:t>
      </w:r>
      <w:r w:rsidR="00007699" w:rsidRPr="00F83B59">
        <w:rPr>
          <w:rFonts w:ascii="Arial" w:hAnsi="Arial" w:cs="Arial"/>
          <w:color w:val="201F1E"/>
          <w:sz w:val="22"/>
          <w:szCs w:val="22"/>
        </w:rPr>
        <w:t>D</w:t>
      </w:r>
      <w:r w:rsidRPr="00F83B59">
        <w:rPr>
          <w:rFonts w:ascii="Arial" w:hAnsi="Arial" w:cs="Arial"/>
          <w:color w:val="201F1E"/>
          <w:sz w:val="22"/>
          <w:szCs w:val="22"/>
        </w:rPr>
        <w:t xml:space="preserve">) as determined in accordance with </w:t>
      </w:r>
      <w:r w:rsidRPr="00F83B59">
        <w:rPr>
          <w:rFonts w:ascii="Arial" w:hAnsi="Arial" w:cs="Arial"/>
          <w:color w:val="000000" w:themeColor="text1"/>
          <w:sz w:val="22"/>
          <w:szCs w:val="22"/>
        </w:rPr>
        <w:t xml:space="preserve">AASHTO T 209 </w:t>
      </w:r>
      <w:r w:rsidR="00E27496">
        <w:rPr>
          <w:rFonts w:ascii="Arial" w:hAnsi="Arial" w:cs="Arial"/>
          <w:color w:val="000000" w:themeColor="text1"/>
          <w:sz w:val="22"/>
          <w:szCs w:val="22"/>
        </w:rPr>
        <w:t>Method A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B04F95" w14:textId="5FDACEDE" w:rsidR="000D355C" w:rsidRPr="00F83B59" w:rsidRDefault="00F7617D" w:rsidP="0065429A">
      <w:pPr>
        <w:tabs>
          <w:tab w:val="left" w:pos="360"/>
        </w:tabs>
        <w:jc w:val="both"/>
        <w:rPr>
          <w:rFonts w:ascii="Arial" w:hAnsi="Arial" w:cs="Arial"/>
          <w:color w:val="FF0000"/>
          <w:spacing w:val="4"/>
          <w:sz w:val="24"/>
          <w:szCs w:val="24"/>
        </w:rPr>
      </w:pPr>
      <w:r w:rsidRPr="00F83B59">
        <w:rPr>
          <w:rFonts w:ascii="Arial" w:hAnsi="Arial" w:cs="Arial"/>
          <w:color w:val="201F1E"/>
          <w:sz w:val="22"/>
          <w:szCs w:val="22"/>
        </w:rPr>
        <w:t xml:space="preserve"> </w:t>
      </w:r>
    </w:p>
    <w:p w14:paraId="2CF9FF26" w14:textId="4542E474" w:rsidR="00F7617D" w:rsidRPr="00F83B59" w:rsidRDefault="00891836" w:rsidP="006542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1-1</w:t>
      </w:r>
      <w:r w:rsidR="00332EB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094E3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514B7" w:rsidRPr="00F83B59">
        <w:rPr>
          <w:rFonts w:ascii="Arial" w:hAnsi="Arial" w:cs="Arial"/>
          <w:b/>
          <w:sz w:val="24"/>
          <w:szCs w:val="24"/>
        </w:rPr>
        <w:t>Rollers</w:t>
      </w:r>
    </w:p>
    <w:p w14:paraId="50BD67E5" w14:textId="77777777" w:rsidR="00F7617D" w:rsidRPr="00F83B59" w:rsidRDefault="00F7617D" w:rsidP="0065429A">
      <w:pPr>
        <w:jc w:val="both"/>
        <w:rPr>
          <w:rFonts w:ascii="Arial" w:hAnsi="Arial" w:cs="Arial"/>
          <w:b/>
          <w:sz w:val="24"/>
          <w:szCs w:val="24"/>
        </w:rPr>
      </w:pPr>
    </w:p>
    <w:p w14:paraId="3BB97E93" w14:textId="6731BD38" w:rsidR="004514B7" w:rsidRDefault="000C3524" w:rsidP="0065429A">
      <w:pPr>
        <w:jc w:val="both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513EE8">
        <w:rPr>
          <w:rFonts w:ascii="Arial" w:hAnsi="Arial" w:cs="Arial"/>
          <w:bCs/>
          <w:sz w:val="22"/>
          <w:szCs w:val="22"/>
        </w:rPr>
        <w:t>Contractor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44DD">
        <w:rPr>
          <w:rFonts w:ascii="Arial" w:hAnsi="Arial" w:cs="Arial"/>
          <w:bCs/>
          <w:sz w:val="22"/>
          <w:szCs w:val="22"/>
        </w:rPr>
        <w:t xml:space="preserve">shall </w:t>
      </w:r>
      <w:r>
        <w:rPr>
          <w:rFonts w:ascii="Arial" w:hAnsi="Arial" w:cs="Arial"/>
          <w:bCs/>
          <w:sz w:val="22"/>
          <w:szCs w:val="22"/>
        </w:rPr>
        <w:t xml:space="preserve">furnish </w:t>
      </w:r>
      <w:r w:rsidR="008744DD">
        <w:rPr>
          <w:rFonts w:ascii="Arial" w:hAnsi="Arial" w:cs="Arial"/>
          <w:bCs/>
          <w:sz w:val="22"/>
          <w:szCs w:val="22"/>
        </w:rPr>
        <w:t xml:space="preserve">and operate </w:t>
      </w:r>
      <w:r>
        <w:rPr>
          <w:rFonts w:ascii="Arial" w:hAnsi="Arial" w:cs="Arial"/>
          <w:bCs/>
          <w:sz w:val="22"/>
          <w:szCs w:val="22"/>
        </w:rPr>
        <w:t xml:space="preserve">a sufficient number </w:t>
      </w:r>
      <w:r w:rsidR="008744DD">
        <w:rPr>
          <w:rFonts w:ascii="Arial" w:hAnsi="Arial" w:cs="Arial"/>
          <w:bCs/>
          <w:sz w:val="22"/>
          <w:szCs w:val="22"/>
        </w:rPr>
        <w:t xml:space="preserve">and types </w:t>
      </w:r>
      <w:r>
        <w:rPr>
          <w:rFonts w:ascii="Arial" w:hAnsi="Arial" w:cs="Arial"/>
          <w:bCs/>
          <w:sz w:val="22"/>
          <w:szCs w:val="22"/>
        </w:rPr>
        <w:t xml:space="preserve">of rollers to obtain the compaction specified by these specifications. </w:t>
      </w:r>
      <w:r w:rsidR="00B22547" w:rsidRPr="00F83B59">
        <w:rPr>
          <w:rFonts w:ascii="Arial" w:hAnsi="Arial" w:cs="Arial"/>
          <w:bCs/>
          <w:sz w:val="22"/>
          <w:szCs w:val="22"/>
        </w:rPr>
        <w:t xml:space="preserve">Rollers </w:t>
      </w:r>
      <w:r w:rsidR="008744DD">
        <w:rPr>
          <w:rFonts w:ascii="Arial" w:hAnsi="Arial" w:cs="Arial"/>
          <w:bCs/>
          <w:sz w:val="22"/>
          <w:szCs w:val="22"/>
        </w:rPr>
        <w:t xml:space="preserve">shall </w:t>
      </w:r>
      <w:r w:rsidR="00B22547" w:rsidRPr="00F83B59">
        <w:rPr>
          <w:rFonts w:ascii="Arial" w:hAnsi="Arial" w:cs="Arial"/>
          <w:bCs/>
          <w:sz w:val="22"/>
          <w:szCs w:val="22"/>
        </w:rPr>
        <w:t>be self-propelled 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94E3E">
        <w:rPr>
          <w:rFonts w:ascii="Arial" w:hAnsi="Arial" w:cs="Arial"/>
          <w:color w:val="201F1E"/>
          <w:sz w:val="22"/>
          <w:szCs w:val="22"/>
        </w:rPr>
        <w:t>shall</w:t>
      </w:r>
      <w:r w:rsidR="00C640D4" w:rsidRPr="00C640D4">
        <w:rPr>
          <w:rFonts w:ascii="Arial" w:hAnsi="Arial" w:cs="Arial"/>
          <w:color w:val="201F1E"/>
          <w:sz w:val="22"/>
          <w:szCs w:val="22"/>
        </w:rPr>
        <w:t xml:space="preserve"> be equipped with a system that prevents HMA from sticking to the wheels. </w:t>
      </w:r>
      <w:r w:rsidR="00B81114">
        <w:rPr>
          <w:rFonts w:ascii="Arial" w:hAnsi="Arial" w:cs="Arial"/>
          <w:color w:val="201F1E"/>
          <w:sz w:val="22"/>
          <w:szCs w:val="22"/>
        </w:rPr>
        <w:t>A</w:t>
      </w:r>
      <w:r w:rsidR="00C640D4">
        <w:rPr>
          <w:rFonts w:ascii="Arial" w:hAnsi="Arial" w:cs="Arial"/>
          <w:color w:val="201F1E"/>
          <w:sz w:val="22"/>
          <w:szCs w:val="22"/>
        </w:rPr>
        <w:t xml:space="preserve"> </w:t>
      </w:r>
      <w:r w:rsidR="00C640D4" w:rsidRPr="00C640D4">
        <w:rPr>
          <w:rFonts w:ascii="Arial" w:hAnsi="Arial" w:cs="Arial"/>
          <w:color w:val="201F1E"/>
          <w:sz w:val="22"/>
          <w:szCs w:val="22"/>
        </w:rPr>
        <w:t>parting agent</w:t>
      </w:r>
      <w:r w:rsidR="00B81114">
        <w:rPr>
          <w:rFonts w:ascii="Arial" w:hAnsi="Arial" w:cs="Arial"/>
          <w:color w:val="201F1E"/>
          <w:sz w:val="22"/>
          <w:szCs w:val="22"/>
        </w:rPr>
        <w:t xml:space="preserve"> may be used </w:t>
      </w:r>
      <w:r w:rsidR="00807BB9">
        <w:rPr>
          <w:rFonts w:ascii="Arial" w:hAnsi="Arial" w:cs="Arial"/>
          <w:color w:val="201F1E"/>
          <w:sz w:val="22"/>
          <w:szCs w:val="22"/>
        </w:rPr>
        <w:t>if</w:t>
      </w:r>
      <w:r w:rsidR="00B81114">
        <w:rPr>
          <w:rFonts w:ascii="Arial" w:hAnsi="Arial" w:cs="Arial"/>
          <w:color w:val="201F1E"/>
          <w:sz w:val="22"/>
          <w:szCs w:val="22"/>
        </w:rPr>
        <w:t xml:space="preserve"> it</w:t>
      </w:r>
      <w:r w:rsidR="00C640D4" w:rsidRPr="00C640D4">
        <w:rPr>
          <w:rFonts w:ascii="Arial" w:hAnsi="Arial" w:cs="Arial"/>
          <w:color w:val="201F1E"/>
          <w:sz w:val="22"/>
          <w:szCs w:val="22"/>
        </w:rPr>
        <w:t xml:space="preserve"> does not damage the HMA or impede the bonding of layers.</w:t>
      </w:r>
    </w:p>
    <w:p w14:paraId="75880A4A" w14:textId="6A9AE6B5" w:rsidR="00094E3E" w:rsidRDefault="00094E3E" w:rsidP="0065429A">
      <w:pPr>
        <w:jc w:val="both"/>
        <w:rPr>
          <w:rFonts w:ascii="Arial" w:hAnsi="Arial" w:cs="Arial"/>
          <w:color w:val="201F1E"/>
          <w:sz w:val="22"/>
          <w:szCs w:val="22"/>
        </w:rPr>
      </w:pPr>
    </w:p>
    <w:p w14:paraId="5391A929" w14:textId="52C0C574" w:rsidR="00094E3E" w:rsidRDefault="00094E3E" w:rsidP="0065429A">
      <w:pPr>
        <w:jc w:val="both"/>
        <w:rPr>
          <w:rFonts w:ascii="Arial" w:hAnsi="Arial" w:cs="Arial"/>
          <w:color w:val="201F1E"/>
          <w:sz w:val="22"/>
          <w:szCs w:val="22"/>
        </w:rPr>
      </w:pPr>
      <w:r w:rsidRPr="00C640D4">
        <w:rPr>
          <w:rFonts w:ascii="Arial" w:hAnsi="Arial" w:cs="Arial"/>
          <w:color w:val="201F1E"/>
          <w:sz w:val="22"/>
          <w:szCs w:val="22"/>
        </w:rPr>
        <w:t>Do not use petroleum products such as kerosene or diesel fuel to release HMA from trucks, spreaders, or</w:t>
      </w:r>
      <w:r>
        <w:rPr>
          <w:rFonts w:ascii="Arial" w:hAnsi="Arial" w:cs="Arial"/>
          <w:color w:val="201F1E"/>
          <w:sz w:val="22"/>
          <w:szCs w:val="22"/>
        </w:rPr>
        <w:t xml:space="preserve"> </w:t>
      </w:r>
      <w:r w:rsidRPr="00C640D4">
        <w:rPr>
          <w:rFonts w:ascii="Arial" w:hAnsi="Arial" w:cs="Arial"/>
          <w:color w:val="201F1E"/>
          <w:sz w:val="22"/>
          <w:szCs w:val="22"/>
        </w:rPr>
        <w:t>compactors.</w:t>
      </w:r>
    </w:p>
    <w:p w14:paraId="3E7663B1" w14:textId="2F1C3DC1" w:rsidR="00CE3A74" w:rsidRDefault="00CE3A74" w:rsidP="0065429A">
      <w:pPr>
        <w:jc w:val="both"/>
        <w:rPr>
          <w:rFonts w:ascii="Arial" w:hAnsi="Arial" w:cs="Arial"/>
          <w:color w:val="201F1E"/>
          <w:sz w:val="22"/>
          <w:szCs w:val="22"/>
        </w:rPr>
      </w:pPr>
    </w:p>
    <w:p w14:paraId="42CCA0F0" w14:textId="0F0FC2E2" w:rsidR="000E7934" w:rsidRDefault="00891836" w:rsidP="0065429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1-1.0</w:t>
      </w:r>
      <w:r w:rsidR="00094E3E">
        <w:rPr>
          <w:rFonts w:ascii="Arial" w:hAnsi="Arial" w:cs="Arial"/>
          <w:b/>
          <w:bCs/>
          <w:color w:val="000000" w:themeColor="text1"/>
        </w:rPr>
        <w:t>3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E22876" w:rsidRPr="00F83B59">
        <w:rPr>
          <w:rFonts w:ascii="Arial" w:hAnsi="Arial" w:cs="Arial"/>
          <w:b/>
          <w:bCs/>
          <w:color w:val="000000" w:themeColor="text1"/>
        </w:rPr>
        <w:t>Rolling Operations</w:t>
      </w:r>
    </w:p>
    <w:p w14:paraId="02D94535" w14:textId="6440B5E1" w:rsidR="000C3524" w:rsidRDefault="000C3524" w:rsidP="0065429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14:paraId="218E585A" w14:textId="50510C3B" w:rsidR="000C3524" w:rsidRDefault="000C3524" w:rsidP="0065429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Rolling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commence at the lower edge and </w:t>
      </w:r>
      <w:r w:rsidR="009B28BF">
        <w:rPr>
          <w:rFonts w:ascii="Arial" w:hAnsi="Arial" w:cs="Arial"/>
          <w:bCs/>
          <w:color w:val="000000" w:themeColor="text1"/>
          <w:sz w:val="22"/>
          <w:szCs w:val="22"/>
        </w:rPr>
        <w:t>will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progress toward the </w:t>
      </w:r>
      <w:r w:rsidR="00CF3C6E">
        <w:rPr>
          <w:rFonts w:ascii="Arial" w:hAnsi="Arial" w:cs="Arial"/>
          <w:bCs/>
          <w:color w:val="000000" w:themeColor="text1"/>
          <w:sz w:val="22"/>
          <w:szCs w:val="22"/>
        </w:rPr>
        <w:t>crown point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, except that when compacting layers </w:t>
      </w:r>
      <w:r w:rsidR="000E4FE9">
        <w:rPr>
          <w:rFonts w:ascii="Arial" w:hAnsi="Arial" w:cs="Arial"/>
          <w:bCs/>
          <w:color w:val="000000" w:themeColor="text1"/>
          <w:sz w:val="22"/>
          <w:szCs w:val="22"/>
        </w:rPr>
        <w:t>that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exceed </w:t>
      </w:r>
      <w:r w:rsidR="00696F41">
        <w:rPr>
          <w:rFonts w:ascii="Arial" w:hAnsi="Arial" w:cs="Arial"/>
          <w:bCs/>
          <w:color w:val="000000" w:themeColor="text1"/>
          <w:sz w:val="22"/>
          <w:szCs w:val="22"/>
        </w:rPr>
        <w:t>4 inches</w:t>
      </w:r>
      <w:r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in compacted thickness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, and if directed by the Engineer, rolling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commence at the center and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progress outwards. Rolling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shall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be performed </w:t>
      </w:r>
      <w:r w:rsidR="008744DD">
        <w:rPr>
          <w:rFonts w:ascii="Arial" w:hAnsi="Arial" w:cs="Arial"/>
          <w:bCs/>
          <w:color w:val="000000" w:themeColor="text1"/>
          <w:sz w:val="22"/>
          <w:szCs w:val="22"/>
        </w:rPr>
        <w:t xml:space="preserve">in a manner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that cracking, shoving, </w:t>
      </w:r>
      <w:r w:rsidR="00696F41">
        <w:rPr>
          <w:rFonts w:ascii="Arial" w:hAnsi="Arial" w:cs="Arial"/>
          <w:bCs/>
          <w:color w:val="000000" w:themeColor="text1"/>
          <w:sz w:val="22"/>
          <w:szCs w:val="22"/>
        </w:rPr>
        <w:t>and</w:t>
      </w:r>
      <w:r w:rsidR="00696F41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displacement </w:t>
      </w:r>
      <w:r w:rsidR="00696F41">
        <w:rPr>
          <w:rFonts w:ascii="Arial" w:hAnsi="Arial" w:cs="Arial"/>
          <w:bCs/>
          <w:color w:val="000000" w:themeColor="text1"/>
          <w:sz w:val="22"/>
          <w:szCs w:val="22"/>
        </w:rPr>
        <w:t>are</w:t>
      </w:r>
      <w:r w:rsidR="00696F41" w:rsidRPr="00CF3C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F3C6E" w:rsidRPr="00CF3C6E">
        <w:rPr>
          <w:rFonts w:ascii="Arial" w:hAnsi="Arial" w:cs="Arial"/>
          <w:bCs/>
          <w:color w:val="000000" w:themeColor="text1"/>
          <w:sz w:val="22"/>
          <w:szCs w:val="22"/>
        </w:rPr>
        <w:t>avoided.</w:t>
      </w:r>
    </w:p>
    <w:p w14:paraId="7799E640" w14:textId="77777777" w:rsidR="00CF3C6E" w:rsidRPr="00CF3C6E" w:rsidRDefault="00CF3C6E" w:rsidP="0065429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77D6265" w14:textId="5736C768" w:rsidR="007B74C6" w:rsidRPr="00F83B59" w:rsidRDefault="00D034AE" w:rsidP="0065429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83B59">
        <w:rPr>
          <w:rFonts w:ascii="Arial" w:hAnsi="Arial" w:cs="Arial"/>
          <w:sz w:val="22"/>
          <w:szCs w:val="22"/>
        </w:rPr>
        <w:t xml:space="preserve">For lifts greater than </w:t>
      </w:r>
      <w:r w:rsidRPr="00F83B59">
        <w:rPr>
          <w:rStyle w:val="new"/>
          <w:rFonts w:ascii="Arial" w:hAnsi="Arial" w:cs="Arial"/>
          <w:color w:val="000000" w:themeColor="text1"/>
          <w:sz w:val="22"/>
          <w:szCs w:val="22"/>
        </w:rPr>
        <w:t xml:space="preserve">4 inches </w:t>
      </w:r>
      <w:r w:rsidRPr="00F83B59">
        <w:rPr>
          <w:rFonts w:ascii="Arial" w:hAnsi="Arial" w:cs="Arial"/>
          <w:color w:val="000000" w:themeColor="text1"/>
          <w:sz w:val="22"/>
          <w:szCs w:val="22"/>
        </w:rPr>
        <w:t xml:space="preserve">in </w:t>
      </w:r>
      <w:r w:rsidRPr="00F83B59">
        <w:rPr>
          <w:rFonts w:ascii="Arial" w:hAnsi="Arial" w:cs="Arial"/>
          <w:sz w:val="22"/>
          <w:szCs w:val="22"/>
        </w:rPr>
        <w:t xml:space="preserve">compacted thickness, rolling </w:t>
      </w:r>
      <w:r w:rsidR="008744DD">
        <w:rPr>
          <w:rFonts w:ascii="Arial" w:hAnsi="Arial" w:cs="Arial"/>
          <w:sz w:val="22"/>
          <w:szCs w:val="22"/>
        </w:rPr>
        <w:t>shall commence</w:t>
      </w:r>
      <w:r w:rsidRPr="00F83B59">
        <w:rPr>
          <w:rFonts w:ascii="Arial" w:hAnsi="Arial" w:cs="Arial"/>
          <w:sz w:val="22"/>
          <w:szCs w:val="22"/>
        </w:rPr>
        <w:t xml:space="preserve"> in the middle of the mat, after which the roller </w:t>
      </w:r>
      <w:r w:rsidR="008744DD">
        <w:rPr>
          <w:rFonts w:ascii="Arial" w:hAnsi="Arial" w:cs="Arial"/>
          <w:sz w:val="22"/>
          <w:szCs w:val="22"/>
        </w:rPr>
        <w:t xml:space="preserve">shall </w:t>
      </w:r>
      <w:r w:rsidRPr="00F83B59">
        <w:rPr>
          <w:rFonts w:ascii="Arial" w:hAnsi="Arial" w:cs="Arial"/>
          <w:sz w:val="22"/>
          <w:szCs w:val="22"/>
        </w:rPr>
        <w:t xml:space="preserve">be gradually advanced to both edges.  </w:t>
      </w:r>
      <w:r w:rsidR="00F733FF" w:rsidRPr="00F83B59">
        <w:rPr>
          <w:rFonts w:ascii="Arial" w:hAnsi="Arial" w:cs="Arial"/>
          <w:sz w:val="22"/>
          <w:szCs w:val="22"/>
        </w:rPr>
        <w:t>Supported edges</w:t>
      </w:r>
      <w:r w:rsidR="008744DD">
        <w:rPr>
          <w:rFonts w:ascii="Arial" w:hAnsi="Arial" w:cs="Arial"/>
          <w:sz w:val="22"/>
          <w:szCs w:val="22"/>
        </w:rPr>
        <w:t xml:space="preserve"> (edges along concrete curbs and gutters, or headers) shall </w:t>
      </w:r>
      <w:r w:rsidR="00F733FF" w:rsidRPr="00F83B59">
        <w:rPr>
          <w:rFonts w:ascii="Arial" w:hAnsi="Arial" w:cs="Arial"/>
          <w:sz w:val="22"/>
          <w:szCs w:val="22"/>
        </w:rPr>
        <w:t>be rolled before unsupported edges.</w:t>
      </w:r>
      <w:r w:rsidR="00891836">
        <w:rPr>
          <w:rFonts w:ascii="Arial" w:hAnsi="Arial" w:cs="Arial"/>
          <w:sz w:val="22"/>
          <w:szCs w:val="22"/>
        </w:rPr>
        <w:t xml:space="preserve"> </w:t>
      </w:r>
      <w:r w:rsidR="00F733FF" w:rsidRPr="00F83B59">
        <w:rPr>
          <w:rFonts w:ascii="Arial" w:hAnsi="Arial" w:cs="Arial"/>
          <w:sz w:val="22"/>
          <w:szCs w:val="22"/>
        </w:rPr>
        <w:t>If approved</w:t>
      </w:r>
      <w:r w:rsidR="00700300">
        <w:rPr>
          <w:rFonts w:ascii="Arial" w:hAnsi="Arial" w:cs="Arial"/>
          <w:sz w:val="22"/>
          <w:szCs w:val="22"/>
        </w:rPr>
        <w:t xml:space="preserve"> by the Engineer</w:t>
      </w:r>
      <w:r w:rsidR="00F733FF" w:rsidRPr="00F83B59">
        <w:rPr>
          <w:rFonts w:ascii="Arial" w:hAnsi="Arial" w:cs="Arial"/>
          <w:sz w:val="22"/>
          <w:szCs w:val="22"/>
        </w:rPr>
        <w:t>, rolling of an unsupported edge may be delayed if the required density is achieved on the remainder of the mat after the completion of finish rolling</w:t>
      </w:r>
      <w:r w:rsidR="007B74C6" w:rsidRPr="00F83B59">
        <w:rPr>
          <w:rFonts w:ascii="Arial" w:hAnsi="Arial" w:cs="Arial"/>
          <w:sz w:val="22"/>
          <w:szCs w:val="22"/>
        </w:rPr>
        <w:t>.</w:t>
      </w:r>
    </w:p>
    <w:p w14:paraId="4BFDFAEC" w14:textId="77777777" w:rsidR="007B74C6" w:rsidRPr="0065429A" w:rsidRDefault="007B74C6" w:rsidP="00D034AE">
      <w:pPr>
        <w:pStyle w:val="NormalWeb"/>
        <w:spacing w:before="40" w:beforeAutospacing="0" w:after="20" w:afterAutospacing="0"/>
        <w:jc w:val="both"/>
        <w:rPr>
          <w:rFonts w:ascii="Arial" w:hAnsi="Arial" w:cs="Arial"/>
          <w:sz w:val="22"/>
          <w:szCs w:val="22"/>
          <w:u w:val="single"/>
        </w:rPr>
      </w:pPr>
    </w:p>
    <w:p w14:paraId="47667BF7" w14:textId="61CC4012" w:rsidR="00965FDD" w:rsidRPr="00F83B59" w:rsidRDefault="00891836" w:rsidP="00CF3C6E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1-1</w:t>
      </w:r>
      <w:r w:rsidR="00332EB5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>0</w:t>
      </w:r>
      <w:r w:rsidR="005D00F4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</w:t>
      </w:r>
      <w:r w:rsidR="00D2408E" w:rsidRPr="00F83B59">
        <w:rPr>
          <w:rFonts w:ascii="Arial" w:hAnsi="Arial" w:cs="Arial"/>
          <w:b/>
          <w:bCs/>
          <w:sz w:val="24"/>
        </w:rPr>
        <w:t>Compaction</w:t>
      </w:r>
    </w:p>
    <w:p w14:paraId="617BA163" w14:textId="77777777" w:rsidR="00965FDD" w:rsidRPr="00F83B59" w:rsidRDefault="00965FDD" w:rsidP="00CF3C6E">
      <w:pPr>
        <w:jc w:val="both"/>
        <w:rPr>
          <w:rFonts w:ascii="Arial" w:hAnsi="Arial" w:cs="Arial"/>
          <w:b/>
          <w:bCs/>
          <w:sz w:val="24"/>
        </w:rPr>
      </w:pPr>
    </w:p>
    <w:p w14:paraId="7DEE73DE" w14:textId="0EF9E4E9" w:rsidR="008635F8" w:rsidRPr="00BA56B3" w:rsidRDefault="00F20242" w:rsidP="00CF3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>Contractor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44DD">
        <w:rPr>
          <w:rFonts w:ascii="Arial" w:hAnsi="Arial" w:cs="Arial"/>
          <w:color w:val="000000" w:themeColor="text1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>d</w:t>
      </w:r>
      <w:r w:rsidR="008635F8" w:rsidRPr="00F83B59">
        <w:rPr>
          <w:rFonts w:ascii="Arial" w:hAnsi="Arial" w:cs="Arial"/>
          <w:sz w:val="22"/>
          <w:szCs w:val="22"/>
        </w:rPr>
        <w:t>emonstrate that their equipment and operation can achieve the required density o</w:t>
      </w:r>
      <w:r w:rsidR="00F7617D" w:rsidRPr="00F83B59">
        <w:rPr>
          <w:rFonts w:ascii="Arial" w:hAnsi="Arial" w:cs="Arial"/>
          <w:sz w:val="22"/>
          <w:szCs w:val="22"/>
        </w:rPr>
        <w:t>n</w:t>
      </w:r>
      <w:r w:rsidR="008635F8" w:rsidRPr="00F83B59">
        <w:rPr>
          <w:rFonts w:ascii="Arial" w:hAnsi="Arial" w:cs="Arial"/>
          <w:sz w:val="22"/>
          <w:szCs w:val="22"/>
        </w:rPr>
        <w:t xml:space="preserve"> a test strip not less than 200-f</w:t>
      </w:r>
      <w:r w:rsidR="00CF3C6E">
        <w:rPr>
          <w:rFonts w:ascii="Arial" w:hAnsi="Arial" w:cs="Arial"/>
          <w:sz w:val="22"/>
          <w:szCs w:val="22"/>
        </w:rPr>
        <w:t>oot</w:t>
      </w:r>
      <w:r w:rsidR="008635F8" w:rsidRPr="00F83B59">
        <w:rPr>
          <w:rFonts w:ascii="Arial" w:hAnsi="Arial" w:cs="Arial"/>
          <w:sz w:val="22"/>
          <w:szCs w:val="22"/>
        </w:rPr>
        <w:t xml:space="preserve"> long and 12-f</w:t>
      </w:r>
      <w:r w:rsidR="00CF3C6E">
        <w:rPr>
          <w:rFonts w:ascii="Arial" w:hAnsi="Arial" w:cs="Arial"/>
          <w:sz w:val="22"/>
          <w:szCs w:val="22"/>
        </w:rPr>
        <w:t>oot</w:t>
      </w:r>
      <w:r w:rsidR="008635F8" w:rsidRPr="00F83B59">
        <w:rPr>
          <w:rFonts w:ascii="Arial" w:hAnsi="Arial" w:cs="Arial"/>
          <w:sz w:val="22"/>
          <w:szCs w:val="22"/>
        </w:rPr>
        <w:t xml:space="preserve"> wide</w:t>
      </w:r>
      <w:r w:rsidR="008445ED" w:rsidRPr="00F83B59">
        <w:rPr>
          <w:rFonts w:ascii="Arial" w:hAnsi="Arial" w:cs="Arial"/>
          <w:sz w:val="22"/>
          <w:szCs w:val="22"/>
        </w:rPr>
        <w:t xml:space="preserve"> </w:t>
      </w:r>
      <w:r w:rsidR="008445ED" w:rsidRPr="00F83B59">
        <w:rPr>
          <w:rFonts w:ascii="Arial" w:hAnsi="Arial" w:cs="Arial"/>
          <w:color w:val="000000" w:themeColor="text1"/>
          <w:sz w:val="22"/>
          <w:szCs w:val="22"/>
        </w:rPr>
        <w:t xml:space="preserve">in accordance with </w:t>
      </w:r>
      <w:r w:rsidR="008445ED" w:rsidRPr="004E5E12">
        <w:rPr>
          <w:rFonts w:ascii="Arial" w:hAnsi="Arial" w:cs="Arial"/>
          <w:color w:val="000000" w:themeColor="text1"/>
          <w:sz w:val="22"/>
          <w:szCs w:val="22"/>
        </w:rPr>
        <w:t>California Test 375</w:t>
      </w:r>
      <w:r w:rsidR="008445ED" w:rsidRPr="00F83B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35F8" w:rsidRPr="00F83B59">
        <w:rPr>
          <w:rFonts w:ascii="Arial" w:hAnsi="Arial" w:cs="Arial"/>
          <w:sz w:val="22"/>
          <w:szCs w:val="22"/>
        </w:rPr>
        <w:t xml:space="preserve">prior to receiving notice to proceed with paving. </w:t>
      </w:r>
      <w:r>
        <w:rPr>
          <w:rFonts w:ascii="Arial" w:hAnsi="Arial" w:cs="Arial"/>
          <w:sz w:val="22"/>
          <w:szCs w:val="22"/>
        </w:rPr>
        <w:t xml:space="preserve">The </w:t>
      </w:r>
      <w:r w:rsidR="00513EE8">
        <w:rPr>
          <w:rFonts w:ascii="Arial" w:hAnsi="Arial" w:cs="Arial"/>
          <w:sz w:val="22"/>
          <w:szCs w:val="22"/>
        </w:rPr>
        <w:t>Contractor</w:t>
      </w:r>
      <w:r>
        <w:rPr>
          <w:rFonts w:ascii="Arial" w:hAnsi="Arial" w:cs="Arial"/>
          <w:sz w:val="22"/>
          <w:szCs w:val="22"/>
        </w:rPr>
        <w:t xml:space="preserve"> </w:t>
      </w:r>
      <w:r w:rsidR="00513EE8">
        <w:rPr>
          <w:rFonts w:ascii="Arial" w:hAnsi="Arial" w:cs="Arial"/>
          <w:sz w:val="22"/>
          <w:szCs w:val="22"/>
        </w:rPr>
        <w:t>is responsible for</w:t>
      </w:r>
      <w:r w:rsidR="00F83B59" w:rsidRPr="00BA56B3">
        <w:rPr>
          <w:rFonts w:ascii="Arial" w:hAnsi="Arial" w:cs="Arial"/>
          <w:sz w:val="22"/>
          <w:szCs w:val="22"/>
        </w:rPr>
        <w:t xml:space="preserve"> the</w:t>
      </w:r>
      <w:r w:rsidR="008635F8" w:rsidRPr="00BA56B3">
        <w:rPr>
          <w:rFonts w:ascii="Arial" w:hAnsi="Arial" w:cs="Arial"/>
          <w:sz w:val="22"/>
          <w:szCs w:val="22"/>
        </w:rPr>
        <w:t xml:space="preserve"> quality control process necessary to achieve the required density</w:t>
      </w:r>
      <w:r w:rsidR="00696F41" w:rsidRPr="00BA56B3">
        <w:rPr>
          <w:rFonts w:ascii="Arial" w:hAnsi="Arial" w:cs="Arial"/>
          <w:sz w:val="22"/>
          <w:szCs w:val="22"/>
        </w:rPr>
        <w:t>.</w:t>
      </w:r>
    </w:p>
    <w:p w14:paraId="12B34541" w14:textId="77777777" w:rsidR="00F83B59" w:rsidRPr="0065429A" w:rsidRDefault="00F83B59" w:rsidP="00F83B59">
      <w:pPr>
        <w:spacing w:before="40" w:after="20"/>
        <w:jc w:val="both"/>
        <w:rPr>
          <w:rFonts w:ascii="Arial" w:hAnsi="Arial" w:cs="Arial"/>
          <w:sz w:val="22"/>
          <w:szCs w:val="22"/>
        </w:rPr>
      </w:pPr>
    </w:p>
    <w:p w14:paraId="4F171C7B" w14:textId="70BF5524" w:rsidR="00D2408E" w:rsidRDefault="008635F8" w:rsidP="00CF3C6E">
      <w:pPr>
        <w:jc w:val="both"/>
        <w:rPr>
          <w:rFonts w:ascii="Arial" w:hAnsi="Arial" w:cs="Arial"/>
          <w:sz w:val="22"/>
          <w:szCs w:val="22"/>
        </w:rPr>
      </w:pPr>
      <w:r w:rsidRPr="009E236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744DD">
        <w:rPr>
          <w:rFonts w:ascii="Arial" w:hAnsi="Arial" w:cs="Arial"/>
          <w:color w:val="000000" w:themeColor="text1"/>
          <w:sz w:val="22"/>
          <w:szCs w:val="22"/>
        </w:rPr>
        <w:t xml:space="preserve">Engineer 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>will</w:t>
      </w:r>
      <w:r w:rsidR="00513EE8" w:rsidRPr="009E23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0242" w:rsidRPr="009E2367">
        <w:rPr>
          <w:rFonts w:ascii="Arial" w:hAnsi="Arial" w:cs="Arial"/>
          <w:color w:val="000000" w:themeColor="text1"/>
          <w:sz w:val="22"/>
          <w:szCs w:val="22"/>
        </w:rPr>
        <w:t>d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>etermine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 the fie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 xml:space="preserve">ld density by a </w:t>
      </w:r>
      <w:r w:rsidR="00761EEA">
        <w:rPr>
          <w:rFonts w:ascii="Arial" w:hAnsi="Arial" w:cs="Arial"/>
          <w:color w:val="201F1E"/>
          <w:sz w:val="22"/>
          <w:szCs w:val="22"/>
        </w:rPr>
        <w:t xml:space="preserve">non-destructive 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>nuclear asphalt</w:t>
      </w:r>
      <w:r w:rsidR="00713C15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testing device </w:t>
      </w:r>
      <w:r w:rsidR="00EA3363" w:rsidRPr="009E2367">
        <w:rPr>
          <w:rFonts w:ascii="Arial" w:hAnsi="Arial" w:cs="Arial"/>
          <w:color w:val="201F1E"/>
          <w:sz w:val="22"/>
          <w:szCs w:val="22"/>
        </w:rPr>
        <w:t>c</w:t>
      </w:r>
      <w:r w:rsidR="00EA3363">
        <w:rPr>
          <w:rFonts w:ascii="Arial" w:hAnsi="Arial" w:cs="Arial"/>
          <w:color w:val="201F1E"/>
          <w:sz w:val="22"/>
          <w:szCs w:val="22"/>
        </w:rPr>
        <w:t>orrelated</w:t>
      </w:r>
      <w:r w:rsidR="00EA3363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>on the test strip in accordance with California Test</w:t>
      </w:r>
      <w:r w:rsidR="004E5E12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7A7765">
        <w:rPr>
          <w:rFonts w:ascii="Arial" w:hAnsi="Arial" w:cs="Arial"/>
          <w:color w:val="201F1E"/>
          <w:sz w:val="22"/>
          <w:szCs w:val="22"/>
        </w:rPr>
        <w:t>375</w:t>
      </w:r>
      <w:r w:rsidR="002D1770">
        <w:rPr>
          <w:rFonts w:ascii="Arial" w:hAnsi="Arial" w:cs="Arial"/>
          <w:color w:val="201F1E"/>
          <w:sz w:val="22"/>
          <w:szCs w:val="22"/>
        </w:rPr>
        <w:t xml:space="preserve"> (</w:t>
      </w:r>
      <w:r w:rsidR="002D1770" w:rsidRPr="002D1770">
        <w:rPr>
          <w:rFonts w:ascii="Arial" w:hAnsi="Arial" w:cs="Arial"/>
          <w:sz w:val="22"/>
          <w:szCs w:val="22"/>
        </w:rPr>
        <w:t>except the Engineer will use AASHTO T 209, Method A to determine the theoretical maximum density instead of calculating test maximum densit</w:t>
      </w:r>
      <w:r w:rsidR="002D1770">
        <w:rPr>
          <w:rFonts w:ascii="Arial" w:hAnsi="Arial" w:cs="Arial"/>
          <w:sz w:val="22"/>
          <w:szCs w:val="22"/>
        </w:rPr>
        <w:t>y)</w:t>
      </w:r>
      <w:r w:rsidR="007A7765" w:rsidRPr="007A7765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7A7765">
        <w:rPr>
          <w:rFonts w:ascii="Arial" w:hAnsi="Arial" w:cs="Arial"/>
          <w:color w:val="201F1E"/>
          <w:sz w:val="22"/>
          <w:szCs w:val="22"/>
        </w:rPr>
        <w:t>or by cores in accordance with California Test 308, Method A.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 Nuclear </w:t>
      </w:r>
      <w:r w:rsidR="00696F41">
        <w:rPr>
          <w:rFonts w:ascii="Arial" w:hAnsi="Arial" w:cs="Arial"/>
          <w:color w:val="201F1E"/>
          <w:sz w:val="22"/>
          <w:szCs w:val="22"/>
        </w:rPr>
        <w:t xml:space="preserve">gauge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testing devices </w:t>
      </w:r>
      <w:r w:rsidR="009B28BF">
        <w:rPr>
          <w:rFonts w:ascii="Arial" w:hAnsi="Arial" w:cs="Arial"/>
          <w:color w:val="201F1E"/>
          <w:sz w:val="22"/>
          <w:szCs w:val="22"/>
        </w:rPr>
        <w:t>will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 be re-</w:t>
      </w:r>
      <w:r w:rsidR="00EA3363">
        <w:rPr>
          <w:rFonts w:ascii="Arial" w:hAnsi="Arial" w:cs="Arial"/>
          <w:color w:val="201F1E"/>
          <w:sz w:val="22"/>
          <w:szCs w:val="22"/>
        </w:rPr>
        <w:t>correlated with cores</w:t>
      </w:r>
      <w:r w:rsidR="00EA3363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whenever there is a change in </w:t>
      </w:r>
      <w:r w:rsidR="00513EE8">
        <w:rPr>
          <w:rFonts w:ascii="Arial" w:hAnsi="Arial" w:cs="Arial"/>
          <w:color w:val="201F1E"/>
          <w:sz w:val="22"/>
          <w:szCs w:val="22"/>
        </w:rPr>
        <w:t>lift</w:t>
      </w:r>
      <w:r w:rsidR="00513EE8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 xml:space="preserve">thickness of </w:t>
      </w:r>
      <w:r w:rsidR="00F36F9E" w:rsidRPr="009E2367">
        <w:rPr>
          <w:rFonts w:ascii="Arial" w:hAnsi="Arial" w:cs="Arial"/>
          <w:color w:val="201F1E"/>
          <w:sz w:val="22"/>
          <w:szCs w:val="22"/>
        </w:rPr>
        <w:t xml:space="preserve">1/2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>inch or greater, underlying material,</w:t>
      </w:r>
      <w:r w:rsidR="00F36F9E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617D" w:rsidRPr="009E2367">
        <w:rPr>
          <w:rFonts w:ascii="Arial" w:hAnsi="Arial" w:cs="Arial"/>
          <w:color w:val="201F1E"/>
          <w:sz w:val="22"/>
          <w:szCs w:val="22"/>
        </w:rPr>
        <w:t>materials source, or mix design.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71357" w:rsidRPr="00713C15">
        <w:rPr>
          <w:rFonts w:ascii="Arial" w:hAnsi="Arial" w:cs="Arial"/>
          <w:color w:val="201F1E"/>
          <w:sz w:val="22"/>
          <w:szCs w:val="22"/>
        </w:rPr>
        <w:t>In case of dispute</w:t>
      </w:r>
      <w:r w:rsidR="00F71357">
        <w:rPr>
          <w:rFonts w:ascii="Arial" w:hAnsi="Arial" w:cs="Arial"/>
          <w:color w:val="201F1E"/>
          <w:sz w:val="22"/>
          <w:szCs w:val="22"/>
        </w:rPr>
        <w:t xml:space="preserve"> regarding field density, t</w:t>
      </w:r>
      <w:r w:rsidR="00F71357" w:rsidRPr="009E2367">
        <w:rPr>
          <w:rFonts w:ascii="Arial" w:hAnsi="Arial" w:cs="Arial"/>
          <w:color w:val="201F1E"/>
          <w:sz w:val="22"/>
          <w:szCs w:val="22"/>
        </w:rPr>
        <w:t xml:space="preserve">he </w:t>
      </w:r>
      <w:r w:rsidR="004230E9">
        <w:rPr>
          <w:rFonts w:ascii="Arial" w:hAnsi="Arial" w:cs="Arial"/>
          <w:color w:val="201F1E"/>
          <w:sz w:val="22"/>
          <w:szCs w:val="22"/>
        </w:rPr>
        <w:t>E</w:t>
      </w:r>
      <w:r w:rsidR="004230E9" w:rsidRPr="009E2367">
        <w:rPr>
          <w:rFonts w:ascii="Arial" w:hAnsi="Arial" w:cs="Arial"/>
          <w:color w:val="201F1E"/>
          <w:sz w:val="22"/>
          <w:szCs w:val="22"/>
        </w:rPr>
        <w:t xml:space="preserve">ngineer </w:t>
      </w:r>
      <w:r w:rsidR="009B28BF">
        <w:rPr>
          <w:rFonts w:ascii="Arial" w:hAnsi="Arial" w:cs="Arial"/>
          <w:color w:val="201F1E"/>
          <w:sz w:val="22"/>
          <w:szCs w:val="22"/>
        </w:rPr>
        <w:t>will</w:t>
      </w:r>
      <w:r w:rsidR="009B28BF" w:rsidRPr="009E2367">
        <w:rPr>
          <w:rFonts w:ascii="Arial" w:hAnsi="Arial" w:cs="Arial"/>
          <w:color w:val="201F1E"/>
          <w:sz w:val="22"/>
          <w:szCs w:val="22"/>
        </w:rPr>
        <w:t xml:space="preserve"> </w:t>
      </w:r>
      <w:r w:rsidR="00F20242" w:rsidRPr="009E2367">
        <w:rPr>
          <w:rFonts w:ascii="Arial" w:hAnsi="Arial" w:cs="Arial"/>
          <w:color w:val="201F1E"/>
          <w:sz w:val="22"/>
          <w:szCs w:val="22"/>
        </w:rPr>
        <w:t>c</w:t>
      </w:r>
      <w:r w:rsidR="00FA18DA" w:rsidRPr="009E2367">
        <w:rPr>
          <w:rFonts w:ascii="Arial" w:hAnsi="Arial" w:cs="Arial"/>
          <w:sz w:val="22"/>
          <w:szCs w:val="22"/>
        </w:rPr>
        <w:t xml:space="preserve">ollect and </w:t>
      </w:r>
      <w:r w:rsidR="00F71357">
        <w:rPr>
          <w:rFonts w:ascii="Arial" w:hAnsi="Arial" w:cs="Arial"/>
          <w:sz w:val="22"/>
          <w:szCs w:val="22"/>
        </w:rPr>
        <w:t>test</w:t>
      </w:r>
      <w:r w:rsidR="00F71357" w:rsidRPr="009E2367">
        <w:rPr>
          <w:rFonts w:ascii="Arial" w:hAnsi="Arial" w:cs="Arial"/>
          <w:sz w:val="22"/>
          <w:szCs w:val="22"/>
        </w:rPr>
        <w:t xml:space="preserve"> </w:t>
      </w:r>
      <w:r w:rsidR="00FA18DA" w:rsidRPr="009E2367">
        <w:rPr>
          <w:rFonts w:ascii="Arial" w:hAnsi="Arial" w:cs="Arial"/>
          <w:sz w:val="22"/>
          <w:szCs w:val="22"/>
        </w:rPr>
        <w:t>cores (</w:t>
      </w:r>
      <w:r w:rsidR="00007699">
        <w:rPr>
          <w:rFonts w:ascii="Arial" w:hAnsi="Arial" w:cs="Arial"/>
          <w:sz w:val="22"/>
          <w:szCs w:val="22"/>
        </w:rPr>
        <w:t>3</w:t>
      </w:r>
      <w:r w:rsidR="00007699" w:rsidRPr="009E2367">
        <w:rPr>
          <w:rFonts w:ascii="Arial" w:hAnsi="Arial" w:cs="Arial"/>
          <w:sz w:val="22"/>
          <w:szCs w:val="22"/>
        </w:rPr>
        <w:t xml:space="preserve"> </w:t>
      </w:r>
      <w:r w:rsidR="00FA18DA" w:rsidRPr="009E2367">
        <w:rPr>
          <w:rFonts w:ascii="Arial" w:hAnsi="Arial" w:cs="Arial"/>
          <w:sz w:val="22"/>
          <w:szCs w:val="22"/>
        </w:rPr>
        <w:t xml:space="preserve">cores per </w:t>
      </w:r>
      <w:r w:rsidR="00080EBE" w:rsidRPr="009E2367">
        <w:rPr>
          <w:rFonts w:ascii="Arial" w:hAnsi="Arial" w:cs="Arial"/>
          <w:sz w:val="22"/>
          <w:szCs w:val="22"/>
        </w:rPr>
        <w:t xml:space="preserve">every </w:t>
      </w:r>
      <w:r w:rsidR="00C43BB3">
        <w:rPr>
          <w:rFonts w:ascii="Arial" w:hAnsi="Arial" w:cs="Arial"/>
          <w:sz w:val="22"/>
          <w:szCs w:val="22"/>
        </w:rPr>
        <w:t>lot that is in dispute</w:t>
      </w:r>
      <w:r w:rsidR="00FA18DA" w:rsidRPr="009E2367">
        <w:rPr>
          <w:rFonts w:ascii="Arial" w:hAnsi="Arial" w:cs="Arial"/>
          <w:sz w:val="22"/>
          <w:szCs w:val="22"/>
        </w:rPr>
        <w:t>) for in-place density measurement.</w:t>
      </w:r>
    </w:p>
    <w:p w14:paraId="61892F0C" w14:textId="66DEBB98" w:rsidR="002D1770" w:rsidRDefault="002D1770" w:rsidP="00CF3C6E">
      <w:pPr>
        <w:jc w:val="both"/>
        <w:rPr>
          <w:rFonts w:ascii="Arial" w:hAnsi="Arial" w:cs="Arial"/>
          <w:sz w:val="22"/>
          <w:szCs w:val="22"/>
        </w:rPr>
      </w:pPr>
    </w:p>
    <w:p w14:paraId="29FD2A38" w14:textId="52ABCA05" w:rsidR="00B167E1" w:rsidRPr="00F83B59" w:rsidRDefault="00891836" w:rsidP="00D007DF">
      <w:pPr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1-1</w:t>
      </w:r>
      <w:r w:rsidR="00332EB5">
        <w:rPr>
          <w:rFonts w:ascii="Arial" w:eastAsiaTheme="minorHAnsi" w:hAnsi="Arial" w:cs="Arial"/>
          <w:b/>
          <w:sz w:val="24"/>
          <w:szCs w:val="24"/>
        </w:rPr>
        <w:t>.</w:t>
      </w:r>
      <w:r>
        <w:rPr>
          <w:rFonts w:ascii="Arial" w:eastAsiaTheme="minorHAnsi" w:hAnsi="Arial" w:cs="Arial"/>
          <w:b/>
          <w:sz w:val="24"/>
          <w:szCs w:val="24"/>
        </w:rPr>
        <w:t>0</w:t>
      </w:r>
      <w:r w:rsidR="005D00F4">
        <w:rPr>
          <w:rFonts w:ascii="Arial" w:eastAsiaTheme="minorHAnsi" w:hAnsi="Arial" w:cs="Arial"/>
          <w:b/>
          <w:sz w:val="24"/>
          <w:szCs w:val="24"/>
        </w:rPr>
        <w:t>5</w:t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D007DF" w:rsidRPr="00F83B59">
        <w:rPr>
          <w:rFonts w:ascii="Arial" w:eastAsiaTheme="minorHAnsi" w:hAnsi="Arial" w:cs="Arial"/>
          <w:b/>
          <w:sz w:val="24"/>
          <w:szCs w:val="24"/>
        </w:rPr>
        <w:t>Acceptance</w:t>
      </w:r>
    </w:p>
    <w:p w14:paraId="67037D4D" w14:textId="77777777" w:rsidR="00B167E1" w:rsidRPr="00F83B59" w:rsidRDefault="00B167E1" w:rsidP="00D007D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5A78C692" w14:textId="15254382" w:rsidR="00621173" w:rsidRDefault="00BC71E4" w:rsidP="00621173">
      <w:pPr>
        <w:jc w:val="both"/>
        <w:rPr>
          <w:rFonts w:ascii="Arial" w:hAnsi="Arial" w:cs="Arial"/>
          <w:sz w:val="22"/>
          <w:szCs w:val="22"/>
        </w:rPr>
      </w:pPr>
      <w:r w:rsidRPr="00F83B59">
        <w:rPr>
          <w:rFonts w:ascii="Arial" w:hAnsi="Arial" w:cs="Arial"/>
          <w:sz w:val="22"/>
          <w:szCs w:val="22"/>
        </w:rPr>
        <w:t xml:space="preserve">The project </w:t>
      </w:r>
      <w:r w:rsidR="009B28BF">
        <w:rPr>
          <w:rFonts w:ascii="Arial" w:hAnsi="Arial" w:cs="Arial"/>
          <w:sz w:val="22"/>
          <w:szCs w:val="22"/>
        </w:rPr>
        <w:t>will</w:t>
      </w:r>
      <w:r w:rsidR="009B28BF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>be divided</w:t>
      </w:r>
      <w:r w:rsidR="00A73B6B" w:rsidRPr="00F83B59">
        <w:rPr>
          <w:rFonts w:ascii="Arial" w:hAnsi="Arial" w:cs="Arial"/>
          <w:sz w:val="22"/>
          <w:szCs w:val="22"/>
        </w:rPr>
        <w:t xml:space="preserve"> into lots of </w:t>
      </w:r>
      <w:r w:rsidR="008445ED" w:rsidRPr="00F83B59">
        <w:rPr>
          <w:rFonts w:ascii="Arial" w:hAnsi="Arial" w:cs="Arial"/>
          <w:sz w:val="22"/>
          <w:szCs w:val="22"/>
        </w:rPr>
        <w:t>1</w:t>
      </w:r>
      <w:r w:rsidR="00A73B6B" w:rsidRPr="00F83B59">
        <w:rPr>
          <w:rFonts w:ascii="Arial" w:hAnsi="Arial" w:cs="Arial"/>
          <w:sz w:val="22"/>
          <w:szCs w:val="22"/>
        </w:rPr>
        <w:t>500 tons</w:t>
      </w:r>
      <w:r w:rsidRPr="00F83B59">
        <w:rPr>
          <w:rFonts w:ascii="Arial" w:hAnsi="Arial" w:cs="Arial"/>
          <w:sz w:val="22"/>
          <w:szCs w:val="22"/>
        </w:rPr>
        <w:t>. If one day’s productio</w:t>
      </w:r>
      <w:r w:rsidR="00A73B6B" w:rsidRPr="00F83B59">
        <w:rPr>
          <w:rFonts w:ascii="Arial" w:hAnsi="Arial" w:cs="Arial"/>
          <w:sz w:val="22"/>
          <w:szCs w:val="22"/>
        </w:rPr>
        <w:t xml:space="preserve">n </w:t>
      </w:r>
      <w:r w:rsidR="009B28BF">
        <w:rPr>
          <w:rFonts w:ascii="Arial" w:hAnsi="Arial" w:cs="Arial"/>
          <w:sz w:val="22"/>
          <w:szCs w:val="22"/>
        </w:rPr>
        <w:t>is</w:t>
      </w:r>
      <w:r w:rsidR="00A73B6B" w:rsidRPr="00F83B59">
        <w:rPr>
          <w:rFonts w:ascii="Arial" w:hAnsi="Arial" w:cs="Arial"/>
          <w:sz w:val="22"/>
          <w:szCs w:val="22"/>
        </w:rPr>
        <w:t xml:space="preserve"> less than </w:t>
      </w:r>
      <w:r w:rsidR="008445ED" w:rsidRPr="00F83B59">
        <w:rPr>
          <w:rFonts w:ascii="Arial" w:hAnsi="Arial" w:cs="Arial"/>
          <w:sz w:val="22"/>
          <w:szCs w:val="22"/>
        </w:rPr>
        <w:t>1</w:t>
      </w:r>
      <w:r w:rsidR="00A73B6B" w:rsidRPr="00F83B59">
        <w:rPr>
          <w:rFonts w:ascii="Arial" w:hAnsi="Arial" w:cs="Arial"/>
          <w:sz w:val="22"/>
          <w:szCs w:val="22"/>
        </w:rPr>
        <w:t>500 tons</w:t>
      </w:r>
      <w:r w:rsidR="00A73D7C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 xml:space="preserve">that day’s production </w:t>
      </w:r>
      <w:r w:rsidR="009B28BF">
        <w:rPr>
          <w:rFonts w:ascii="Arial" w:hAnsi="Arial" w:cs="Arial"/>
          <w:sz w:val="22"/>
          <w:szCs w:val="22"/>
        </w:rPr>
        <w:t>will</w:t>
      </w:r>
      <w:r w:rsidR="009B28BF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>be a lot.</w:t>
      </w:r>
      <w:r w:rsidR="00F83B59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>If one day’s production</w:t>
      </w:r>
      <w:r w:rsidR="00F83B59" w:rsidRPr="00F83B59">
        <w:rPr>
          <w:rFonts w:ascii="Arial" w:hAnsi="Arial" w:cs="Arial"/>
          <w:sz w:val="22"/>
          <w:szCs w:val="22"/>
        </w:rPr>
        <w:t xml:space="preserve"> </w:t>
      </w:r>
      <w:r w:rsidRPr="00F83B59">
        <w:rPr>
          <w:rFonts w:ascii="Arial" w:hAnsi="Arial" w:cs="Arial"/>
          <w:sz w:val="22"/>
          <w:szCs w:val="22"/>
        </w:rPr>
        <w:t xml:space="preserve">is one lot plus an additional amount, the additional work </w:t>
      </w:r>
      <w:r w:rsidR="009B28BF">
        <w:rPr>
          <w:rFonts w:ascii="Arial" w:hAnsi="Arial" w:cs="Arial"/>
          <w:sz w:val="22"/>
          <w:szCs w:val="22"/>
        </w:rPr>
        <w:t>will</w:t>
      </w:r>
      <w:r w:rsidRPr="00F83B59">
        <w:rPr>
          <w:rFonts w:ascii="Arial" w:hAnsi="Arial" w:cs="Arial"/>
          <w:sz w:val="22"/>
          <w:szCs w:val="22"/>
        </w:rPr>
        <w:t xml:space="preserve"> be </w:t>
      </w:r>
      <w:r w:rsidR="00621173">
        <w:rPr>
          <w:rFonts w:ascii="Arial" w:hAnsi="Arial" w:cs="Arial"/>
          <w:sz w:val="22"/>
          <w:szCs w:val="22"/>
        </w:rPr>
        <w:t>included in the last lot of 1500 tons</w:t>
      </w:r>
      <w:r w:rsidRPr="00F83B59">
        <w:rPr>
          <w:rFonts w:ascii="Arial" w:hAnsi="Arial" w:cs="Arial"/>
          <w:sz w:val="22"/>
          <w:szCs w:val="22"/>
        </w:rPr>
        <w:t>. The Engineer will test each lot prior to acceptance.</w:t>
      </w:r>
      <w:r w:rsidR="00EA3363" w:rsidRPr="00EA3363">
        <w:rPr>
          <w:rFonts w:ascii="Arial" w:hAnsi="Arial" w:cs="Arial"/>
          <w:color w:val="201F1E"/>
          <w:sz w:val="22"/>
          <w:szCs w:val="22"/>
        </w:rPr>
        <w:t xml:space="preserve"> </w:t>
      </w:r>
      <w:r w:rsidR="00EA3363">
        <w:rPr>
          <w:rFonts w:ascii="Arial" w:hAnsi="Arial" w:cs="Arial"/>
          <w:color w:val="201F1E"/>
          <w:sz w:val="22"/>
          <w:szCs w:val="22"/>
        </w:rPr>
        <w:t>The Engineer will provide</w:t>
      </w:r>
      <w:r w:rsidR="00700300">
        <w:rPr>
          <w:rFonts w:ascii="Arial" w:hAnsi="Arial" w:cs="Arial"/>
          <w:color w:val="201F1E"/>
          <w:sz w:val="22"/>
          <w:szCs w:val="22"/>
        </w:rPr>
        <w:t xml:space="preserve"> the Contractor</w:t>
      </w:r>
      <w:r w:rsidR="00EA3363">
        <w:rPr>
          <w:rFonts w:ascii="Arial" w:hAnsi="Arial" w:cs="Arial"/>
          <w:color w:val="201F1E"/>
          <w:sz w:val="22"/>
          <w:szCs w:val="22"/>
        </w:rPr>
        <w:t xml:space="preserve"> the results of the nuclear gauge testing </w:t>
      </w:r>
      <w:r w:rsidR="00F71357">
        <w:rPr>
          <w:rFonts w:ascii="Arial" w:hAnsi="Arial" w:cs="Arial"/>
          <w:color w:val="201F1E"/>
          <w:sz w:val="22"/>
          <w:szCs w:val="22"/>
        </w:rPr>
        <w:t xml:space="preserve">or core test </w:t>
      </w:r>
      <w:r w:rsidR="00EA3363">
        <w:rPr>
          <w:rFonts w:ascii="Arial" w:hAnsi="Arial" w:cs="Arial"/>
          <w:color w:val="201F1E"/>
          <w:sz w:val="22"/>
          <w:szCs w:val="22"/>
        </w:rPr>
        <w:t xml:space="preserve">results </w:t>
      </w:r>
      <w:r w:rsidR="00F71357">
        <w:rPr>
          <w:rFonts w:ascii="Arial" w:hAnsi="Arial" w:cs="Arial"/>
          <w:color w:val="201F1E"/>
          <w:sz w:val="22"/>
          <w:szCs w:val="22"/>
        </w:rPr>
        <w:t xml:space="preserve">within one working day of completion of </w:t>
      </w:r>
      <w:r w:rsidR="0043134C">
        <w:rPr>
          <w:rFonts w:ascii="Arial" w:hAnsi="Arial" w:cs="Arial"/>
          <w:color w:val="201F1E"/>
          <w:sz w:val="22"/>
          <w:szCs w:val="22"/>
        </w:rPr>
        <w:t xml:space="preserve">a </w:t>
      </w:r>
      <w:r w:rsidR="00F71357">
        <w:rPr>
          <w:rFonts w:ascii="Arial" w:hAnsi="Arial" w:cs="Arial"/>
          <w:color w:val="201F1E"/>
          <w:sz w:val="22"/>
          <w:szCs w:val="22"/>
        </w:rPr>
        <w:t>paving</w:t>
      </w:r>
      <w:r w:rsidR="0043134C">
        <w:rPr>
          <w:rFonts w:ascii="Arial" w:hAnsi="Arial" w:cs="Arial"/>
          <w:color w:val="201F1E"/>
          <w:sz w:val="22"/>
          <w:szCs w:val="22"/>
        </w:rPr>
        <w:t xml:space="preserve"> lot</w:t>
      </w:r>
      <w:r w:rsidR="00EA3363">
        <w:rPr>
          <w:rFonts w:ascii="Arial" w:hAnsi="Arial" w:cs="Arial"/>
          <w:color w:val="201F1E"/>
          <w:sz w:val="22"/>
          <w:szCs w:val="22"/>
        </w:rPr>
        <w:t xml:space="preserve">. </w:t>
      </w:r>
      <w:r w:rsidR="00652ADF" w:rsidRPr="00354864">
        <w:rPr>
          <w:rFonts w:ascii="Arial" w:hAnsi="Arial" w:cs="Arial"/>
          <w:sz w:val="22"/>
          <w:szCs w:val="22"/>
        </w:rPr>
        <w:t>If the Engineer does not test the density of the lot, the reduced payment factor is 0.0</w:t>
      </w:r>
      <w:r w:rsidR="00621173">
        <w:rPr>
          <w:rFonts w:ascii="Arial" w:hAnsi="Arial" w:cs="Arial"/>
          <w:sz w:val="22"/>
          <w:szCs w:val="22"/>
        </w:rPr>
        <w:t>.</w:t>
      </w:r>
    </w:p>
    <w:p w14:paraId="6E08147D" w14:textId="77777777" w:rsidR="00A73D7C" w:rsidRPr="00F83B59" w:rsidRDefault="00A73D7C" w:rsidP="00BC71E4">
      <w:pPr>
        <w:jc w:val="both"/>
        <w:rPr>
          <w:rFonts w:ascii="Arial" w:hAnsi="Arial" w:cs="Arial"/>
          <w:sz w:val="22"/>
          <w:szCs w:val="22"/>
        </w:rPr>
      </w:pPr>
    </w:p>
    <w:p w14:paraId="50AB9C9D" w14:textId="03BF3B16" w:rsidR="00660BAD" w:rsidRDefault="008445ED" w:rsidP="00DE27E0">
      <w:pPr>
        <w:jc w:val="both"/>
        <w:rPr>
          <w:rFonts w:ascii="Arial" w:hAnsi="Arial" w:cs="Arial"/>
          <w:sz w:val="22"/>
          <w:szCs w:val="22"/>
        </w:rPr>
      </w:pPr>
      <w:r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The </w:t>
      </w:r>
      <w:r w:rsidR="004230E9">
        <w:rPr>
          <w:rFonts w:ascii="Arial" w:eastAsiaTheme="minorHAnsi" w:hAnsi="Arial" w:cs="Arial"/>
          <w:color w:val="000000" w:themeColor="text1"/>
          <w:sz w:val="22"/>
          <w:szCs w:val="22"/>
        </w:rPr>
        <w:t>E</w:t>
      </w:r>
      <w:r w:rsidR="004230E9"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ngineer </w:t>
      </w:r>
      <w:r w:rsidR="009E590D"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will </w:t>
      </w:r>
      <w:r w:rsidR="005A0A57">
        <w:rPr>
          <w:rFonts w:ascii="Arial" w:eastAsiaTheme="minorHAnsi" w:hAnsi="Arial" w:cs="Arial"/>
          <w:color w:val="000000" w:themeColor="text1"/>
          <w:sz w:val="22"/>
          <w:szCs w:val="22"/>
        </w:rPr>
        <w:t>calculate</w:t>
      </w:r>
      <w:r w:rsidR="005A0A57" w:rsidRPr="00F83B59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the percent of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 to the nearest 0.1 percent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for each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calibrated 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 xml:space="preserve">nuclear gauge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>density reading</w:t>
      </w:r>
      <w:r w:rsidR="00513E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>or each</w:t>
      </w:r>
      <w:r w:rsidR="00BA56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>core</w:t>
      </w:r>
      <w:r w:rsidR="009334DE" w:rsidRPr="00F83B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dividing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the in-place density 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by the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 and multiplying by 100 percent</w:t>
      </w:r>
      <w:r w:rsidR="00F35D3F" w:rsidRPr="00F83B5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A0A57">
        <w:rPr>
          <w:rFonts w:ascii="Arial" w:hAnsi="Arial" w:cs="Arial"/>
          <w:color w:val="000000" w:themeColor="text1"/>
          <w:sz w:val="22"/>
          <w:szCs w:val="22"/>
        </w:rPr>
        <w:t xml:space="preserve">The mean 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 xml:space="preserve">percent of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 xml:space="preserve"> will be used by the Engineer to determine compliance with the specification</w:t>
      </w:r>
      <w:r w:rsidR="008E628A">
        <w:rPr>
          <w:rFonts w:ascii="Arial" w:hAnsi="Arial" w:cs="Arial"/>
          <w:color w:val="000000" w:themeColor="text1"/>
          <w:sz w:val="22"/>
          <w:szCs w:val="22"/>
        </w:rPr>
        <w:t xml:space="preserve"> for each lot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If the percent of </w:t>
      </w:r>
      <w:r w:rsidR="00700300">
        <w:rPr>
          <w:rFonts w:ascii="Arial" w:hAnsi="Arial" w:cs="Arial"/>
          <w:color w:val="000000" w:themeColor="text1"/>
          <w:sz w:val="22"/>
          <w:szCs w:val="22"/>
        </w:rPr>
        <w:t>TMD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 does not comply with the specifications, the Engineer</w:t>
      </w:r>
      <w:r w:rsidR="00F37419">
        <w:rPr>
          <w:rFonts w:ascii="Arial" w:hAnsi="Arial" w:cs="Arial"/>
          <w:color w:val="000000" w:themeColor="text1"/>
          <w:sz w:val="22"/>
          <w:szCs w:val="22"/>
        </w:rPr>
        <w:t xml:space="preserve"> will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 accept the </w:t>
      </w:r>
      <w:r w:rsidR="00DE27E0">
        <w:rPr>
          <w:rFonts w:ascii="Arial" w:hAnsi="Arial" w:cs="Arial"/>
          <w:color w:val="000000" w:themeColor="text1"/>
          <w:sz w:val="22"/>
          <w:szCs w:val="22"/>
        </w:rPr>
        <w:t>asphalt concrete compaction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 and take a payment deduction </w:t>
      </w:r>
      <w:r w:rsidR="008E628A">
        <w:rPr>
          <w:rFonts w:ascii="Arial" w:hAnsi="Arial" w:cs="Arial"/>
          <w:color w:val="000000" w:themeColor="text1"/>
          <w:sz w:val="22"/>
          <w:szCs w:val="22"/>
        </w:rPr>
        <w:t xml:space="preserve">or not accept the lot </w:t>
      </w:r>
      <w:r w:rsidR="00DE27E0" w:rsidRPr="00DE27E0">
        <w:rPr>
          <w:rFonts w:ascii="Arial" w:hAnsi="Arial" w:cs="Arial"/>
          <w:color w:val="000000" w:themeColor="text1"/>
          <w:sz w:val="22"/>
          <w:szCs w:val="22"/>
        </w:rPr>
        <w:t xml:space="preserve">as </w:t>
      </w:r>
      <w:r w:rsidR="00F35D3F" w:rsidRPr="00F83B59">
        <w:rPr>
          <w:rFonts w:ascii="Arial" w:hAnsi="Arial" w:cs="Arial"/>
          <w:sz w:val="22"/>
          <w:szCs w:val="22"/>
        </w:rPr>
        <w:t xml:space="preserve">shown in the </w:t>
      </w:r>
      <w:r w:rsidR="00332EB5">
        <w:rPr>
          <w:rFonts w:ascii="Arial" w:hAnsi="Arial" w:cs="Arial"/>
          <w:sz w:val="22"/>
          <w:szCs w:val="22"/>
        </w:rPr>
        <w:t>T</w:t>
      </w:r>
      <w:r w:rsidR="00F35D3F" w:rsidRPr="00F83B59">
        <w:rPr>
          <w:rFonts w:ascii="Arial" w:hAnsi="Arial" w:cs="Arial"/>
          <w:sz w:val="22"/>
          <w:szCs w:val="22"/>
        </w:rPr>
        <w:t>able</w:t>
      </w:r>
      <w:r w:rsidR="00332EB5">
        <w:rPr>
          <w:rFonts w:ascii="Arial" w:hAnsi="Arial" w:cs="Arial"/>
          <w:sz w:val="22"/>
          <w:szCs w:val="22"/>
        </w:rPr>
        <w:t xml:space="preserve"> </w:t>
      </w:r>
      <w:r w:rsidR="00CF3C6E">
        <w:rPr>
          <w:rFonts w:ascii="Arial" w:hAnsi="Arial" w:cs="Arial"/>
          <w:sz w:val="22"/>
          <w:szCs w:val="22"/>
        </w:rPr>
        <w:t>1</w:t>
      </w:r>
      <w:r w:rsidR="00F35D3F" w:rsidRPr="00F83B59">
        <w:rPr>
          <w:rFonts w:ascii="Arial" w:hAnsi="Arial" w:cs="Arial"/>
          <w:sz w:val="22"/>
          <w:szCs w:val="22"/>
        </w:rPr>
        <w:t>:</w:t>
      </w:r>
    </w:p>
    <w:p w14:paraId="5A4A713D" w14:textId="77777777" w:rsidR="002D1770" w:rsidRPr="00F83B59" w:rsidRDefault="002D1770" w:rsidP="00DE27E0">
      <w:pPr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tbl>
      <w:tblPr>
        <w:tblW w:w="4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56"/>
        <w:gridCol w:w="2156"/>
        <w:gridCol w:w="2007"/>
        <w:gridCol w:w="155"/>
      </w:tblGrid>
      <w:tr w:rsidR="008315E9" w:rsidRPr="00F83B59" w14:paraId="21985416" w14:textId="77777777" w:rsidTr="003B42FF">
        <w:trPr>
          <w:gridAfter w:val="1"/>
          <w:wAfter w:w="90" w:type="pct"/>
          <w:cantSplit/>
          <w:jc w:val="center"/>
        </w:trPr>
        <w:tc>
          <w:tcPr>
            <w:tcW w:w="49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D6FD7" w14:textId="2378A2EC" w:rsidR="008315E9" w:rsidRPr="00F83B59" w:rsidRDefault="00332EB5" w:rsidP="0060500E">
            <w:pPr>
              <w:pStyle w:val="TableCentere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Table </w:t>
            </w:r>
            <w:r w:rsidR="00CF3C6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8315E9" w:rsidRPr="00F83B59">
              <w:rPr>
                <w:rFonts w:ascii="Arial" w:hAnsi="Arial" w:cs="Arial"/>
                <w:b/>
                <w:bCs/>
              </w:rPr>
              <w:t>Reduced Payment Factors for Percent of Maximum Theoretical Density</w:t>
            </w:r>
          </w:p>
        </w:tc>
      </w:tr>
      <w:tr w:rsidR="003B42FF" w:rsidRPr="00AF07ED" w14:paraId="0E346415" w14:textId="77777777" w:rsidTr="0065429A">
        <w:trPr>
          <w:jc w:val="center"/>
        </w:trPr>
        <w:tc>
          <w:tcPr>
            <w:tcW w:w="1249" w:type="pct"/>
            <w:tcBorders>
              <w:top w:val="single" w:sz="4" w:space="0" w:color="auto"/>
              <w:bottom w:val="double" w:sz="4" w:space="0" w:color="auto"/>
            </w:tcBorders>
          </w:tcPr>
          <w:p w14:paraId="609D7A88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HMA-LG percent of maximum theoretical density</w:t>
            </w:r>
          </w:p>
        </w:tc>
        <w:tc>
          <w:tcPr>
            <w:tcW w:w="124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72A440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Reduced payment factor</w:t>
            </w:r>
          </w:p>
        </w:tc>
        <w:tc>
          <w:tcPr>
            <w:tcW w:w="124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D13F3DC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HMA-LG percent of maximum theoretical density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17EF2C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Reduced payment factor</w:t>
            </w:r>
          </w:p>
        </w:tc>
      </w:tr>
      <w:tr w:rsidR="003B42FF" w:rsidRPr="00B95A20" w14:paraId="6491550D" w14:textId="77777777" w:rsidTr="0065429A">
        <w:trPr>
          <w:jc w:val="center"/>
        </w:trPr>
        <w:tc>
          <w:tcPr>
            <w:tcW w:w="1249" w:type="pct"/>
            <w:tcBorders>
              <w:top w:val="double" w:sz="4" w:space="0" w:color="auto"/>
            </w:tcBorders>
          </w:tcPr>
          <w:p w14:paraId="0AF03E6B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92.0</w:t>
            </w:r>
          </w:p>
        </w:tc>
        <w:tc>
          <w:tcPr>
            <w:tcW w:w="1249" w:type="pct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3D97389B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0.0000</w:t>
            </w:r>
          </w:p>
        </w:tc>
        <w:tc>
          <w:tcPr>
            <w:tcW w:w="1249" w:type="pc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6D6372D0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97.0</w:t>
            </w:r>
          </w:p>
        </w:tc>
        <w:tc>
          <w:tcPr>
            <w:tcW w:w="1253" w:type="pct"/>
            <w:gridSpan w:val="2"/>
            <w:tcBorders>
              <w:top w:val="double" w:sz="4" w:space="0" w:color="auto"/>
            </w:tcBorders>
            <w:vAlign w:val="bottom"/>
          </w:tcPr>
          <w:p w14:paraId="1B3893F8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0.0000</w:t>
            </w:r>
          </w:p>
        </w:tc>
      </w:tr>
      <w:tr w:rsidR="003B42FF" w:rsidRPr="00B95A20" w14:paraId="0B5127AA" w14:textId="77777777" w:rsidTr="0065429A">
        <w:trPr>
          <w:jc w:val="center"/>
        </w:trPr>
        <w:tc>
          <w:tcPr>
            <w:tcW w:w="1249" w:type="pct"/>
          </w:tcPr>
          <w:p w14:paraId="3678CA43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91.9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52F42D74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0.0125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7C808F0F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97.1</w:t>
            </w:r>
          </w:p>
        </w:tc>
        <w:tc>
          <w:tcPr>
            <w:tcW w:w="1253" w:type="pct"/>
            <w:gridSpan w:val="2"/>
            <w:vAlign w:val="bottom"/>
          </w:tcPr>
          <w:p w14:paraId="6AFD1D12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0.0125</w:t>
            </w:r>
          </w:p>
        </w:tc>
      </w:tr>
      <w:tr w:rsidR="003B42FF" w:rsidRPr="00B95A20" w14:paraId="14269859" w14:textId="77777777" w:rsidTr="0065429A">
        <w:trPr>
          <w:jc w:val="center"/>
        </w:trPr>
        <w:tc>
          <w:tcPr>
            <w:tcW w:w="1249" w:type="pct"/>
          </w:tcPr>
          <w:p w14:paraId="436B5C6E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91.8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08C5C03B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0.0250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256C49DD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97.2</w:t>
            </w:r>
          </w:p>
        </w:tc>
        <w:tc>
          <w:tcPr>
            <w:tcW w:w="1253" w:type="pct"/>
            <w:gridSpan w:val="2"/>
            <w:vAlign w:val="bottom"/>
          </w:tcPr>
          <w:p w14:paraId="465A6020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0.0250</w:t>
            </w:r>
          </w:p>
        </w:tc>
      </w:tr>
      <w:tr w:rsidR="003B42FF" w:rsidRPr="00B95A20" w14:paraId="0194C49A" w14:textId="77777777" w:rsidTr="0065429A">
        <w:trPr>
          <w:jc w:val="center"/>
        </w:trPr>
        <w:tc>
          <w:tcPr>
            <w:tcW w:w="1249" w:type="pct"/>
          </w:tcPr>
          <w:p w14:paraId="27AF5750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91.7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0CB56EC2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0.0375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2766C20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97.3</w:t>
            </w:r>
          </w:p>
        </w:tc>
        <w:tc>
          <w:tcPr>
            <w:tcW w:w="1253" w:type="pct"/>
            <w:gridSpan w:val="2"/>
            <w:vAlign w:val="bottom"/>
          </w:tcPr>
          <w:p w14:paraId="2C2E26D7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0.0375</w:t>
            </w:r>
          </w:p>
        </w:tc>
      </w:tr>
      <w:tr w:rsidR="003B42FF" w:rsidRPr="00B95A20" w14:paraId="7F68E476" w14:textId="77777777" w:rsidTr="0065429A">
        <w:trPr>
          <w:jc w:val="center"/>
        </w:trPr>
        <w:tc>
          <w:tcPr>
            <w:tcW w:w="1249" w:type="pct"/>
          </w:tcPr>
          <w:p w14:paraId="4346E7C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91.6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123711CB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0.0500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65B25CC7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97.4</w:t>
            </w:r>
          </w:p>
        </w:tc>
        <w:tc>
          <w:tcPr>
            <w:tcW w:w="1253" w:type="pct"/>
            <w:gridSpan w:val="2"/>
            <w:vAlign w:val="bottom"/>
          </w:tcPr>
          <w:p w14:paraId="069E3BCD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0.0500</w:t>
            </w:r>
          </w:p>
        </w:tc>
      </w:tr>
      <w:tr w:rsidR="003B42FF" w:rsidRPr="00B95A20" w14:paraId="32B1072F" w14:textId="77777777" w:rsidTr="0065429A">
        <w:trPr>
          <w:jc w:val="center"/>
        </w:trPr>
        <w:tc>
          <w:tcPr>
            <w:tcW w:w="1249" w:type="pct"/>
          </w:tcPr>
          <w:p w14:paraId="76117D8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91.5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180964DC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0.0625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3B6F040B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97.5</w:t>
            </w:r>
          </w:p>
        </w:tc>
        <w:tc>
          <w:tcPr>
            <w:tcW w:w="1253" w:type="pct"/>
            <w:gridSpan w:val="2"/>
            <w:vAlign w:val="bottom"/>
          </w:tcPr>
          <w:p w14:paraId="2CFAF5B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0.0625</w:t>
            </w:r>
          </w:p>
        </w:tc>
      </w:tr>
      <w:tr w:rsidR="003B42FF" w:rsidRPr="00B95A20" w14:paraId="31A77C15" w14:textId="77777777" w:rsidTr="0065429A">
        <w:trPr>
          <w:jc w:val="center"/>
        </w:trPr>
        <w:tc>
          <w:tcPr>
            <w:tcW w:w="1249" w:type="pct"/>
          </w:tcPr>
          <w:p w14:paraId="4C6D552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91.4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196903D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0.0750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6CC582A2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97.6</w:t>
            </w:r>
          </w:p>
        </w:tc>
        <w:tc>
          <w:tcPr>
            <w:tcW w:w="1253" w:type="pct"/>
            <w:gridSpan w:val="2"/>
            <w:vAlign w:val="bottom"/>
          </w:tcPr>
          <w:p w14:paraId="703162C8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0.0750</w:t>
            </w:r>
          </w:p>
        </w:tc>
      </w:tr>
      <w:tr w:rsidR="003B42FF" w:rsidRPr="00B95A20" w14:paraId="21CF6A72" w14:textId="77777777" w:rsidTr="0065429A">
        <w:trPr>
          <w:jc w:val="center"/>
        </w:trPr>
        <w:tc>
          <w:tcPr>
            <w:tcW w:w="1249" w:type="pct"/>
          </w:tcPr>
          <w:p w14:paraId="014FFAFD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91.3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745C68B7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0.0875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182A2627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97.7</w:t>
            </w:r>
          </w:p>
        </w:tc>
        <w:tc>
          <w:tcPr>
            <w:tcW w:w="1253" w:type="pct"/>
            <w:gridSpan w:val="2"/>
            <w:vAlign w:val="bottom"/>
          </w:tcPr>
          <w:p w14:paraId="240653F4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0.0875</w:t>
            </w:r>
          </w:p>
        </w:tc>
      </w:tr>
      <w:tr w:rsidR="003B42FF" w:rsidRPr="00B95A20" w14:paraId="5DD7CD9E" w14:textId="77777777" w:rsidTr="0065429A">
        <w:trPr>
          <w:jc w:val="center"/>
        </w:trPr>
        <w:tc>
          <w:tcPr>
            <w:tcW w:w="1249" w:type="pct"/>
          </w:tcPr>
          <w:p w14:paraId="2D3350BC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91.2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24AD146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0.1000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1EF4F15D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97.8</w:t>
            </w:r>
          </w:p>
        </w:tc>
        <w:tc>
          <w:tcPr>
            <w:tcW w:w="1253" w:type="pct"/>
            <w:gridSpan w:val="2"/>
            <w:vAlign w:val="bottom"/>
          </w:tcPr>
          <w:p w14:paraId="35DC41DF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0.1000</w:t>
            </w:r>
          </w:p>
        </w:tc>
      </w:tr>
      <w:tr w:rsidR="003B42FF" w:rsidRPr="00B95A20" w14:paraId="48659316" w14:textId="77777777" w:rsidTr="0065429A">
        <w:trPr>
          <w:jc w:val="center"/>
        </w:trPr>
        <w:tc>
          <w:tcPr>
            <w:tcW w:w="1249" w:type="pct"/>
          </w:tcPr>
          <w:p w14:paraId="3AF81CC9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91.1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5B75248F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0.1125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38085E1D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97.9</w:t>
            </w:r>
          </w:p>
        </w:tc>
        <w:tc>
          <w:tcPr>
            <w:tcW w:w="1253" w:type="pct"/>
            <w:gridSpan w:val="2"/>
            <w:vAlign w:val="bottom"/>
          </w:tcPr>
          <w:p w14:paraId="340F420C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0.1125</w:t>
            </w:r>
          </w:p>
        </w:tc>
      </w:tr>
      <w:tr w:rsidR="003B42FF" w:rsidRPr="00B95A20" w14:paraId="3965CF60" w14:textId="77777777" w:rsidTr="0065429A">
        <w:trPr>
          <w:jc w:val="center"/>
        </w:trPr>
        <w:tc>
          <w:tcPr>
            <w:tcW w:w="1249" w:type="pct"/>
          </w:tcPr>
          <w:p w14:paraId="7BC88CD4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91.0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57CF990D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0.1250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522F6143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98.0</w:t>
            </w:r>
          </w:p>
        </w:tc>
        <w:tc>
          <w:tcPr>
            <w:tcW w:w="1253" w:type="pct"/>
            <w:gridSpan w:val="2"/>
            <w:vAlign w:val="bottom"/>
          </w:tcPr>
          <w:p w14:paraId="7EB32380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0.1250</w:t>
            </w:r>
          </w:p>
        </w:tc>
      </w:tr>
      <w:tr w:rsidR="003B42FF" w:rsidRPr="00B95A20" w14:paraId="6950C20B" w14:textId="77777777" w:rsidTr="0065429A">
        <w:trPr>
          <w:jc w:val="center"/>
        </w:trPr>
        <w:tc>
          <w:tcPr>
            <w:tcW w:w="1249" w:type="pct"/>
          </w:tcPr>
          <w:p w14:paraId="11D162AE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90.9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28C367A8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0.1375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6B6C6594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98.1</w:t>
            </w:r>
          </w:p>
        </w:tc>
        <w:tc>
          <w:tcPr>
            <w:tcW w:w="1253" w:type="pct"/>
            <w:gridSpan w:val="2"/>
            <w:vAlign w:val="bottom"/>
          </w:tcPr>
          <w:p w14:paraId="3881DEE5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0.1375</w:t>
            </w:r>
          </w:p>
        </w:tc>
      </w:tr>
      <w:tr w:rsidR="003B42FF" w:rsidRPr="00B95A20" w14:paraId="423B141F" w14:textId="77777777" w:rsidTr="0065429A">
        <w:trPr>
          <w:jc w:val="center"/>
        </w:trPr>
        <w:tc>
          <w:tcPr>
            <w:tcW w:w="1249" w:type="pct"/>
          </w:tcPr>
          <w:p w14:paraId="5A310B71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90.8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2690DA0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0.1500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1E08E835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98.2</w:t>
            </w:r>
          </w:p>
        </w:tc>
        <w:tc>
          <w:tcPr>
            <w:tcW w:w="1253" w:type="pct"/>
            <w:gridSpan w:val="2"/>
            <w:vAlign w:val="bottom"/>
          </w:tcPr>
          <w:p w14:paraId="56C0EC6E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0.1500</w:t>
            </w:r>
          </w:p>
        </w:tc>
      </w:tr>
      <w:tr w:rsidR="003B42FF" w:rsidRPr="00B95A20" w14:paraId="79D61609" w14:textId="77777777" w:rsidTr="0065429A">
        <w:trPr>
          <w:jc w:val="center"/>
        </w:trPr>
        <w:tc>
          <w:tcPr>
            <w:tcW w:w="1249" w:type="pct"/>
          </w:tcPr>
          <w:p w14:paraId="6F7FD322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90.7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15D3B272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0.1625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757172E3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98.3</w:t>
            </w:r>
          </w:p>
        </w:tc>
        <w:tc>
          <w:tcPr>
            <w:tcW w:w="1253" w:type="pct"/>
            <w:gridSpan w:val="2"/>
            <w:vAlign w:val="bottom"/>
          </w:tcPr>
          <w:p w14:paraId="1C516681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0.1625</w:t>
            </w:r>
          </w:p>
        </w:tc>
      </w:tr>
      <w:tr w:rsidR="003B42FF" w:rsidRPr="00B95A20" w14:paraId="0C181C55" w14:textId="77777777" w:rsidTr="0065429A">
        <w:trPr>
          <w:jc w:val="center"/>
        </w:trPr>
        <w:tc>
          <w:tcPr>
            <w:tcW w:w="1249" w:type="pct"/>
          </w:tcPr>
          <w:p w14:paraId="251859CC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90.6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3239AAC5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0.1750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6959223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98.4</w:t>
            </w:r>
          </w:p>
        </w:tc>
        <w:tc>
          <w:tcPr>
            <w:tcW w:w="1253" w:type="pct"/>
            <w:gridSpan w:val="2"/>
            <w:vAlign w:val="bottom"/>
          </w:tcPr>
          <w:p w14:paraId="1B830308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0.1750</w:t>
            </w:r>
          </w:p>
        </w:tc>
      </w:tr>
      <w:tr w:rsidR="003B42FF" w:rsidRPr="00B95A20" w14:paraId="153B7118" w14:textId="77777777" w:rsidTr="0065429A">
        <w:trPr>
          <w:jc w:val="center"/>
        </w:trPr>
        <w:tc>
          <w:tcPr>
            <w:tcW w:w="1249" w:type="pct"/>
          </w:tcPr>
          <w:p w14:paraId="140394DD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90.5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6872ADA9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0.1875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127D2243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98.5</w:t>
            </w:r>
          </w:p>
        </w:tc>
        <w:tc>
          <w:tcPr>
            <w:tcW w:w="1253" w:type="pct"/>
            <w:gridSpan w:val="2"/>
            <w:vAlign w:val="bottom"/>
          </w:tcPr>
          <w:p w14:paraId="65980D19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0.1875</w:t>
            </w:r>
          </w:p>
        </w:tc>
      </w:tr>
      <w:tr w:rsidR="003B42FF" w:rsidRPr="00B95A20" w14:paraId="5604D591" w14:textId="77777777" w:rsidTr="0065429A">
        <w:trPr>
          <w:jc w:val="center"/>
        </w:trPr>
        <w:tc>
          <w:tcPr>
            <w:tcW w:w="1249" w:type="pct"/>
          </w:tcPr>
          <w:p w14:paraId="246E669C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90.4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3A632DB0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0.2000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09DC8990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98.6</w:t>
            </w:r>
          </w:p>
        </w:tc>
        <w:tc>
          <w:tcPr>
            <w:tcW w:w="1253" w:type="pct"/>
            <w:gridSpan w:val="2"/>
            <w:vAlign w:val="bottom"/>
          </w:tcPr>
          <w:p w14:paraId="6C961DDF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0.2000</w:t>
            </w:r>
          </w:p>
        </w:tc>
      </w:tr>
      <w:tr w:rsidR="003B42FF" w:rsidRPr="00B95A20" w14:paraId="798D39EC" w14:textId="77777777" w:rsidTr="0065429A">
        <w:trPr>
          <w:jc w:val="center"/>
        </w:trPr>
        <w:tc>
          <w:tcPr>
            <w:tcW w:w="1249" w:type="pct"/>
          </w:tcPr>
          <w:p w14:paraId="128208B3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90.3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21947985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0.2125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5806A98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98.7</w:t>
            </w:r>
          </w:p>
        </w:tc>
        <w:tc>
          <w:tcPr>
            <w:tcW w:w="1253" w:type="pct"/>
            <w:gridSpan w:val="2"/>
            <w:vAlign w:val="bottom"/>
          </w:tcPr>
          <w:p w14:paraId="12A25B17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0.2125</w:t>
            </w:r>
          </w:p>
        </w:tc>
      </w:tr>
      <w:tr w:rsidR="003B42FF" w:rsidRPr="00B95A20" w14:paraId="576AB050" w14:textId="77777777" w:rsidTr="0065429A">
        <w:trPr>
          <w:jc w:val="center"/>
        </w:trPr>
        <w:tc>
          <w:tcPr>
            <w:tcW w:w="1249" w:type="pct"/>
          </w:tcPr>
          <w:p w14:paraId="39F41842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90.2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645369D3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0.2250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6F0FB94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98.8</w:t>
            </w:r>
          </w:p>
        </w:tc>
        <w:tc>
          <w:tcPr>
            <w:tcW w:w="1253" w:type="pct"/>
            <w:gridSpan w:val="2"/>
            <w:vAlign w:val="bottom"/>
          </w:tcPr>
          <w:p w14:paraId="49442C77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0.2250</w:t>
            </w:r>
          </w:p>
        </w:tc>
      </w:tr>
      <w:tr w:rsidR="003B42FF" w:rsidRPr="00B95A20" w14:paraId="44EFD81F" w14:textId="77777777" w:rsidTr="0065429A">
        <w:trPr>
          <w:jc w:val="center"/>
        </w:trPr>
        <w:tc>
          <w:tcPr>
            <w:tcW w:w="1249" w:type="pct"/>
          </w:tcPr>
          <w:p w14:paraId="32FADA29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90.1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5C901C5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0.2375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1F9C912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98.9</w:t>
            </w:r>
          </w:p>
        </w:tc>
        <w:tc>
          <w:tcPr>
            <w:tcW w:w="1253" w:type="pct"/>
            <w:gridSpan w:val="2"/>
            <w:vAlign w:val="bottom"/>
          </w:tcPr>
          <w:p w14:paraId="54791A39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0.2375</w:t>
            </w:r>
          </w:p>
        </w:tc>
      </w:tr>
      <w:tr w:rsidR="003B42FF" w:rsidRPr="00B95A20" w14:paraId="207FE1A7" w14:textId="77777777" w:rsidTr="0065429A">
        <w:trPr>
          <w:jc w:val="center"/>
        </w:trPr>
        <w:tc>
          <w:tcPr>
            <w:tcW w:w="1249" w:type="pct"/>
          </w:tcPr>
          <w:p w14:paraId="4042E7D1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90.0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bottom"/>
          </w:tcPr>
          <w:p w14:paraId="61C40C7F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0.2500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bottom"/>
          </w:tcPr>
          <w:p w14:paraId="39206098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99.0</w:t>
            </w:r>
          </w:p>
        </w:tc>
        <w:tc>
          <w:tcPr>
            <w:tcW w:w="1253" w:type="pct"/>
            <w:gridSpan w:val="2"/>
            <w:vAlign w:val="bottom"/>
          </w:tcPr>
          <w:p w14:paraId="2A2675BF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0.2500</w:t>
            </w:r>
          </w:p>
        </w:tc>
      </w:tr>
      <w:tr w:rsidR="003B42FF" w:rsidRPr="00B95A20" w14:paraId="79FF7B62" w14:textId="77777777" w:rsidTr="0065429A">
        <w:trPr>
          <w:jc w:val="center"/>
        </w:trPr>
        <w:tc>
          <w:tcPr>
            <w:tcW w:w="1249" w:type="pct"/>
            <w:vAlign w:val="center"/>
          </w:tcPr>
          <w:p w14:paraId="65007F29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&lt;90.0</w:t>
            </w:r>
          </w:p>
        </w:tc>
        <w:tc>
          <w:tcPr>
            <w:tcW w:w="1249" w:type="pct"/>
            <w:tcBorders>
              <w:right w:val="double" w:sz="4" w:space="0" w:color="auto"/>
            </w:tcBorders>
            <w:vAlign w:val="center"/>
          </w:tcPr>
          <w:p w14:paraId="5F1B2A46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Remove and replace</w:t>
            </w:r>
          </w:p>
        </w:tc>
        <w:tc>
          <w:tcPr>
            <w:tcW w:w="1249" w:type="pct"/>
            <w:tcBorders>
              <w:left w:val="double" w:sz="4" w:space="0" w:color="auto"/>
            </w:tcBorders>
            <w:vAlign w:val="center"/>
          </w:tcPr>
          <w:p w14:paraId="3031AC3A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&gt;99.0</w:t>
            </w:r>
          </w:p>
        </w:tc>
        <w:tc>
          <w:tcPr>
            <w:tcW w:w="1253" w:type="pct"/>
            <w:gridSpan w:val="2"/>
            <w:vAlign w:val="center"/>
          </w:tcPr>
          <w:p w14:paraId="7CA8FD04" w14:textId="77777777" w:rsidR="003B42FF" w:rsidRPr="003B42FF" w:rsidRDefault="003B42FF" w:rsidP="00461F68">
            <w:pPr>
              <w:pStyle w:val="TableCentered"/>
              <w:jc w:val="left"/>
              <w:rPr>
                <w:rFonts w:ascii="Arial" w:hAnsi="Arial" w:cs="Arial"/>
              </w:rPr>
            </w:pPr>
            <w:r w:rsidRPr="003B42FF">
              <w:rPr>
                <w:rFonts w:ascii="Arial" w:hAnsi="Arial" w:cs="Arial"/>
              </w:rPr>
              <w:t>Remove and replace</w:t>
            </w:r>
          </w:p>
        </w:tc>
      </w:tr>
    </w:tbl>
    <w:p w14:paraId="12C87FCA" w14:textId="77777777" w:rsidR="003B42FF" w:rsidRPr="00F83B59" w:rsidRDefault="003B42FF" w:rsidP="00D007DF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0ECA7562" w14:textId="447E9D8A" w:rsidR="00E22FE3" w:rsidRPr="003B42FF" w:rsidRDefault="003B42FF" w:rsidP="00D007DF">
      <w:pPr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3B42FF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Revisions:</w:t>
      </w:r>
    </w:p>
    <w:p w14:paraId="486E94DE" w14:textId="5551EB67" w:rsidR="003B42FF" w:rsidRDefault="003B42FF" w:rsidP="00D007DF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42C0B7B1" w14:textId="4B41F1CD" w:rsidR="003B42FF" w:rsidRDefault="003B42FF" w:rsidP="00D007DF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12-07-20.  Replace Table 1 with new table beginning reduced payment factor at 91.9%.</w:t>
      </w:r>
    </w:p>
    <w:p w14:paraId="5B49B1BC" w14:textId="128692FA" w:rsidR="002D1770" w:rsidRDefault="002D1770" w:rsidP="006104E1">
      <w:pPr>
        <w:ind w:left="1260" w:hanging="12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 4-02-21.  Add use of AASHTO T 209 instead of test method density </w:t>
      </w:r>
      <w:r w:rsidR="006104E1">
        <w:rPr>
          <w:rFonts w:ascii="Times New Roman" w:eastAsiaTheme="minorHAnsi" w:hAnsi="Times New Roman"/>
          <w:sz w:val="24"/>
          <w:szCs w:val="24"/>
        </w:rPr>
        <w:t xml:space="preserve">to California Test 375 under </w:t>
      </w:r>
      <w:r w:rsidR="006104E1" w:rsidRPr="006104E1">
        <w:rPr>
          <w:rFonts w:ascii="Times New Roman" w:eastAsiaTheme="minorHAnsi" w:hAnsi="Times New Roman"/>
          <w:i/>
          <w:iCs/>
          <w:sz w:val="24"/>
          <w:szCs w:val="24"/>
        </w:rPr>
        <w:t>Compaction</w:t>
      </w:r>
      <w:r w:rsidR="006104E1">
        <w:rPr>
          <w:rFonts w:ascii="Times New Roman" w:eastAsiaTheme="minorHAnsi" w:hAnsi="Times New Roman"/>
          <w:sz w:val="24"/>
          <w:szCs w:val="24"/>
        </w:rPr>
        <w:t>.</w:t>
      </w:r>
    </w:p>
    <w:sectPr w:rsidR="002D17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7DE39" w14:textId="77777777" w:rsidR="000E3FFE" w:rsidRDefault="000E3FFE" w:rsidP="00B22547">
      <w:r>
        <w:separator/>
      </w:r>
    </w:p>
  </w:endnote>
  <w:endnote w:type="continuationSeparator" w:id="0">
    <w:p w14:paraId="471AE8C9" w14:textId="77777777" w:rsidR="000E3FFE" w:rsidRDefault="000E3FFE" w:rsidP="00B2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  <w:szCs w:val="24"/>
      </w:rPr>
      <w:id w:val="-1575357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2A224" w14:textId="78E2D878" w:rsidR="0060500E" w:rsidRPr="00120DEC" w:rsidRDefault="0060500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20DEC">
          <w:rPr>
            <w:rFonts w:ascii="Arial" w:hAnsi="Arial" w:cs="Arial"/>
            <w:sz w:val="24"/>
            <w:szCs w:val="24"/>
          </w:rPr>
          <w:fldChar w:fldCharType="begin"/>
        </w:r>
        <w:r w:rsidRPr="00120DE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20DEC">
          <w:rPr>
            <w:rFonts w:ascii="Arial" w:hAnsi="Arial" w:cs="Arial"/>
            <w:sz w:val="24"/>
            <w:szCs w:val="24"/>
          </w:rPr>
          <w:fldChar w:fldCharType="separate"/>
        </w:r>
        <w:r w:rsidR="000E4FE9">
          <w:rPr>
            <w:rFonts w:ascii="Arial" w:hAnsi="Arial" w:cs="Arial"/>
            <w:noProof/>
            <w:sz w:val="24"/>
            <w:szCs w:val="24"/>
          </w:rPr>
          <w:t>1</w:t>
        </w:r>
        <w:r w:rsidRPr="00120DE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256754E" w14:textId="77777777" w:rsidR="0060500E" w:rsidRDefault="0060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0C0CB" w14:textId="77777777" w:rsidR="000E3FFE" w:rsidRDefault="000E3FFE" w:rsidP="00B22547">
      <w:r>
        <w:separator/>
      </w:r>
    </w:p>
  </w:footnote>
  <w:footnote w:type="continuationSeparator" w:id="0">
    <w:p w14:paraId="0F2EF8E6" w14:textId="77777777" w:rsidR="000E3FFE" w:rsidRDefault="000E3FFE" w:rsidP="00B2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0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0"/>
      </w:rPr>
    </w:lvl>
  </w:abstractNum>
  <w:abstractNum w:abstractNumId="1" w15:restartNumberingAfterBreak="0">
    <w:nsid w:val="069D7411"/>
    <w:multiLevelType w:val="hybridMultilevel"/>
    <w:tmpl w:val="7DF2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6593"/>
    <w:multiLevelType w:val="hybridMultilevel"/>
    <w:tmpl w:val="BD74882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4299"/>
    <w:multiLevelType w:val="hybridMultilevel"/>
    <w:tmpl w:val="54467ABA"/>
    <w:lvl w:ilvl="0" w:tplc="3A9A922C">
      <w:start w:val="6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78C"/>
    <w:multiLevelType w:val="hybridMultilevel"/>
    <w:tmpl w:val="683E885A"/>
    <w:lvl w:ilvl="0" w:tplc="1EE4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64C5E"/>
    <w:multiLevelType w:val="hybridMultilevel"/>
    <w:tmpl w:val="66622334"/>
    <w:lvl w:ilvl="0" w:tplc="DC2E6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F5030"/>
    <w:multiLevelType w:val="hybridMultilevel"/>
    <w:tmpl w:val="DD30F5DA"/>
    <w:lvl w:ilvl="0" w:tplc="6DEA1EC2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32A9"/>
    <w:multiLevelType w:val="hybridMultilevel"/>
    <w:tmpl w:val="4858E41C"/>
    <w:lvl w:ilvl="0" w:tplc="A7FE422C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6A5E"/>
    <w:multiLevelType w:val="hybridMultilevel"/>
    <w:tmpl w:val="80D28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6ABC"/>
    <w:multiLevelType w:val="hybridMultilevel"/>
    <w:tmpl w:val="5364A9B0"/>
    <w:lvl w:ilvl="0" w:tplc="DC2E6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5991"/>
    <w:multiLevelType w:val="hybridMultilevel"/>
    <w:tmpl w:val="03729B06"/>
    <w:lvl w:ilvl="0" w:tplc="38F0A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BF4F6B"/>
    <w:multiLevelType w:val="hybridMultilevel"/>
    <w:tmpl w:val="E630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692F"/>
    <w:multiLevelType w:val="hybridMultilevel"/>
    <w:tmpl w:val="ED72B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45DB"/>
    <w:multiLevelType w:val="hybridMultilevel"/>
    <w:tmpl w:val="5BAAFFB4"/>
    <w:lvl w:ilvl="0" w:tplc="4658E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D04558"/>
    <w:multiLevelType w:val="hybridMultilevel"/>
    <w:tmpl w:val="2FF07040"/>
    <w:lvl w:ilvl="0" w:tplc="E34C8854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FE16B1"/>
    <w:multiLevelType w:val="hybridMultilevel"/>
    <w:tmpl w:val="E4BA5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A7030"/>
    <w:multiLevelType w:val="hybridMultilevel"/>
    <w:tmpl w:val="76F4C96A"/>
    <w:lvl w:ilvl="0" w:tplc="12521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D7FF0"/>
    <w:multiLevelType w:val="hybridMultilevel"/>
    <w:tmpl w:val="7D941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74D1E"/>
    <w:multiLevelType w:val="hybridMultilevel"/>
    <w:tmpl w:val="308842B4"/>
    <w:lvl w:ilvl="0" w:tplc="7226BA60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265FC"/>
    <w:multiLevelType w:val="hybridMultilevel"/>
    <w:tmpl w:val="8870C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3746E"/>
    <w:multiLevelType w:val="hybridMultilevel"/>
    <w:tmpl w:val="F172346C"/>
    <w:lvl w:ilvl="0" w:tplc="6C30DAC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EF73CD"/>
    <w:multiLevelType w:val="hybridMultilevel"/>
    <w:tmpl w:val="CD248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7326"/>
    <w:multiLevelType w:val="hybridMultilevel"/>
    <w:tmpl w:val="67B02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9067E"/>
    <w:multiLevelType w:val="hybridMultilevel"/>
    <w:tmpl w:val="931C0226"/>
    <w:lvl w:ilvl="0" w:tplc="D27A1BF0">
      <w:start w:val="1"/>
      <w:numFmt w:val="lowerLetter"/>
      <w:lvlText w:val="%1)"/>
      <w:lvlJc w:val="left"/>
      <w:pPr>
        <w:ind w:left="6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D1D489B"/>
    <w:multiLevelType w:val="hybridMultilevel"/>
    <w:tmpl w:val="797C0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E6784"/>
    <w:multiLevelType w:val="hybridMultilevel"/>
    <w:tmpl w:val="79C4D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3550B"/>
    <w:multiLevelType w:val="hybridMultilevel"/>
    <w:tmpl w:val="D8C2201A"/>
    <w:lvl w:ilvl="0" w:tplc="0ECC1C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9B1642"/>
    <w:multiLevelType w:val="hybridMultilevel"/>
    <w:tmpl w:val="FDFE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3"/>
  </w:num>
  <w:num w:numId="4">
    <w:abstractNumId w:val="24"/>
  </w:num>
  <w:num w:numId="5">
    <w:abstractNumId w:val="25"/>
  </w:num>
  <w:num w:numId="6">
    <w:abstractNumId w:val="8"/>
  </w:num>
  <w:num w:numId="7">
    <w:abstractNumId w:val="21"/>
  </w:num>
  <w:num w:numId="8">
    <w:abstractNumId w:val="15"/>
  </w:num>
  <w:num w:numId="9">
    <w:abstractNumId w:val="12"/>
  </w:num>
  <w:num w:numId="10">
    <w:abstractNumId w:val="19"/>
  </w:num>
  <w:num w:numId="11">
    <w:abstractNumId w:val="18"/>
  </w:num>
  <w:num w:numId="12">
    <w:abstractNumId w:val="17"/>
  </w:num>
  <w:num w:numId="13">
    <w:abstractNumId w:val="13"/>
  </w:num>
  <w:num w:numId="14">
    <w:abstractNumId w:val="4"/>
  </w:num>
  <w:num w:numId="15">
    <w:abstractNumId w:val="20"/>
  </w:num>
  <w:num w:numId="16">
    <w:abstractNumId w:val="26"/>
  </w:num>
  <w:num w:numId="17">
    <w:abstractNumId w:val="10"/>
  </w:num>
  <w:num w:numId="18">
    <w:abstractNumId w:val="1"/>
  </w:num>
  <w:num w:numId="19">
    <w:abstractNumId w:val="11"/>
  </w:num>
  <w:num w:numId="20">
    <w:abstractNumId w:val="2"/>
  </w:num>
  <w:num w:numId="21">
    <w:abstractNumId w:val="7"/>
  </w:num>
  <w:num w:numId="22">
    <w:abstractNumId w:val="14"/>
  </w:num>
  <w:num w:numId="23">
    <w:abstractNumId w:val="3"/>
  </w:num>
  <w:num w:numId="24">
    <w:abstractNumId w:val="6"/>
  </w:num>
  <w:num w:numId="25">
    <w:abstractNumId w:val="22"/>
  </w:num>
  <w:num w:numId="26">
    <w:abstractNumId w:val="16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08"/>
    <w:rsid w:val="00003944"/>
    <w:rsid w:val="00005EDD"/>
    <w:rsid w:val="00007699"/>
    <w:rsid w:val="00014DF7"/>
    <w:rsid w:val="0002511E"/>
    <w:rsid w:val="00054D3C"/>
    <w:rsid w:val="000558BE"/>
    <w:rsid w:val="00067D41"/>
    <w:rsid w:val="000735E4"/>
    <w:rsid w:val="0007559C"/>
    <w:rsid w:val="00080EBE"/>
    <w:rsid w:val="00093637"/>
    <w:rsid w:val="00094E3E"/>
    <w:rsid w:val="000951E5"/>
    <w:rsid w:val="000A2EF3"/>
    <w:rsid w:val="000A4331"/>
    <w:rsid w:val="000C3524"/>
    <w:rsid w:val="000C41B2"/>
    <w:rsid w:val="000D355C"/>
    <w:rsid w:val="000D5A2D"/>
    <w:rsid w:val="000E3FFE"/>
    <w:rsid w:val="000E4FE9"/>
    <w:rsid w:val="000E7934"/>
    <w:rsid w:val="00100F71"/>
    <w:rsid w:val="00106DA0"/>
    <w:rsid w:val="00107DC6"/>
    <w:rsid w:val="0011251E"/>
    <w:rsid w:val="00120DEC"/>
    <w:rsid w:val="00153AF0"/>
    <w:rsid w:val="001653F9"/>
    <w:rsid w:val="001656E0"/>
    <w:rsid w:val="001743A6"/>
    <w:rsid w:val="00175401"/>
    <w:rsid w:val="0019273B"/>
    <w:rsid w:val="0019567E"/>
    <w:rsid w:val="001C25BC"/>
    <w:rsid w:val="001C36F0"/>
    <w:rsid w:val="001D08B6"/>
    <w:rsid w:val="001D0A44"/>
    <w:rsid w:val="001D1908"/>
    <w:rsid w:val="001E480F"/>
    <w:rsid w:val="001E601B"/>
    <w:rsid w:val="001F268A"/>
    <w:rsid w:val="00205737"/>
    <w:rsid w:val="00215FF6"/>
    <w:rsid w:val="0022085D"/>
    <w:rsid w:val="002419E0"/>
    <w:rsid w:val="002474C2"/>
    <w:rsid w:val="00262B87"/>
    <w:rsid w:val="00265B06"/>
    <w:rsid w:val="0028341A"/>
    <w:rsid w:val="00291E1F"/>
    <w:rsid w:val="00297726"/>
    <w:rsid w:val="002A165B"/>
    <w:rsid w:val="002C4289"/>
    <w:rsid w:val="002D0D8A"/>
    <w:rsid w:val="002D1770"/>
    <w:rsid w:val="002D5644"/>
    <w:rsid w:val="002E7220"/>
    <w:rsid w:val="00312ECB"/>
    <w:rsid w:val="00313994"/>
    <w:rsid w:val="0031417E"/>
    <w:rsid w:val="003300E9"/>
    <w:rsid w:val="00332EB5"/>
    <w:rsid w:val="00334D71"/>
    <w:rsid w:val="00341FAE"/>
    <w:rsid w:val="00354864"/>
    <w:rsid w:val="00360654"/>
    <w:rsid w:val="00363F54"/>
    <w:rsid w:val="0037548C"/>
    <w:rsid w:val="00376226"/>
    <w:rsid w:val="003850B7"/>
    <w:rsid w:val="003A721E"/>
    <w:rsid w:val="003B42FF"/>
    <w:rsid w:val="003D6D1D"/>
    <w:rsid w:val="003E3D60"/>
    <w:rsid w:val="003F30B6"/>
    <w:rsid w:val="003F4B74"/>
    <w:rsid w:val="00407CD8"/>
    <w:rsid w:val="004116B1"/>
    <w:rsid w:val="004230E9"/>
    <w:rsid w:val="00424DB2"/>
    <w:rsid w:val="0043134C"/>
    <w:rsid w:val="00434FBB"/>
    <w:rsid w:val="004514B7"/>
    <w:rsid w:val="00475088"/>
    <w:rsid w:val="004935F7"/>
    <w:rsid w:val="004C10B3"/>
    <w:rsid w:val="004D6FE1"/>
    <w:rsid w:val="004E0BD7"/>
    <w:rsid w:val="004E5E12"/>
    <w:rsid w:val="004F020D"/>
    <w:rsid w:val="004F75DC"/>
    <w:rsid w:val="005110F3"/>
    <w:rsid w:val="00513EE8"/>
    <w:rsid w:val="0051495F"/>
    <w:rsid w:val="00514F51"/>
    <w:rsid w:val="00525026"/>
    <w:rsid w:val="005303C5"/>
    <w:rsid w:val="0055560F"/>
    <w:rsid w:val="0056527F"/>
    <w:rsid w:val="00576221"/>
    <w:rsid w:val="005A0A57"/>
    <w:rsid w:val="005C0C92"/>
    <w:rsid w:val="005D00F4"/>
    <w:rsid w:val="005E18BD"/>
    <w:rsid w:val="005F2A9C"/>
    <w:rsid w:val="0060091A"/>
    <w:rsid w:val="00603B73"/>
    <w:rsid w:val="0060500E"/>
    <w:rsid w:val="006104E1"/>
    <w:rsid w:val="00611B7B"/>
    <w:rsid w:val="006163C8"/>
    <w:rsid w:val="00621173"/>
    <w:rsid w:val="006216E2"/>
    <w:rsid w:val="006226D2"/>
    <w:rsid w:val="00633C97"/>
    <w:rsid w:val="00652ADF"/>
    <w:rsid w:val="0065429A"/>
    <w:rsid w:val="00660BAD"/>
    <w:rsid w:val="00667535"/>
    <w:rsid w:val="00672BFA"/>
    <w:rsid w:val="00693ED6"/>
    <w:rsid w:val="00694489"/>
    <w:rsid w:val="00696F41"/>
    <w:rsid w:val="006D6C8F"/>
    <w:rsid w:val="00700300"/>
    <w:rsid w:val="00705F61"/>
    <w:rsid w:val="00713C15"/>
    <w:rsid w:val="0071652D"/>
    <w:rsid w:val="00761EEA"/>
    <w:rsid w:val="00767A12"/>
    <w:rsid w:val="00796845"/>
    <w:rsid w:val="00796F6C"/>
    <w:rsid w:val="007A02B9"/>
    <w:rsid w:val="007A26B1"/>
    <w:rsid w:val="007A290D"/>
    <w:rsid w:val="007A7765"/>
    <w:rsid w:val="007B74C6"/>
    <w:rsid w:val="007D3668"/>
    <w:rsid w:val="007E3B34"/>
    <w:rsid w:val="007F2ED8"/>
    <w:rsid w:val="00807BB9"/>
    <w:rsid w:val="00811EBA"/>
    <w:rsid w:val="008135CB"/>
    <w:rsid w:val="008315E9"/>
    <w:rsid w:val="008445ED"/>
    <w:rsid w:val="00846D72"/>
    <w:rsid w:val="008635F8"/>
    <w:rsid w:val="008744DD"/>
    <w:rsid w:val="00884220"/>
    <w:rsid w:val="00887264"/>
    <w:rsid w:val="0088773E"/>
    <w:rsid w:val="00891836"/>
    <w:rsid w:val="00894870"/>
    <w:rsid w:val="008A58D0"/>
    <w:rsid w:val="008B4D44"/>
    <w:rsid w:val="008E628A"/>
    <w:rsid w:val="008E7764"/>
    <w:rsid w:val="00903EED"/>
    <w:rsid w:val="009334DE"/>
    <w:rsid w:val="00946E3D"/>
    <w:rsid w:val="0094701A"/>
    <w:rsid w:val="00965FDD"/>
    <w:rsid w:val="00985F0F"/>
    <w:rsid w:val="00996026"/>
    <w:rsid w:val="009B084D"/>
    <w:rsid w:val="009B28BF"/>
    <w:rsid w:val="009C7BB1"/>
    <w:rsid w:val="009D3621"/>
    <w:rsid w:val="009E1FD0"/>
    <w:rsid w:val="009E2367"/>
    <w:rsid w:val="009E590D"/>
    <w:rsid w:val="009F1767"/>
    <w:rsid w:val="009F26CA"/>
    <w:rsid w:val="009F28BB"/>
    <w:rsid w:val="00A150D9"/>
    <w:rsid w:val="00A26F9C"/>
    <w:rsid w:val="00A364B0"/>
    <w:rsid w:val="00A41272"/>
    <w:rsid w:val="00A44007"/>
    <w:rsid w:val="00A463A4"/>
    <w:rsid w:val="00A63122"/>
    <w:rsid w:val="00A73B6B"/>
    <w:rsid w:val="00A73D7C"/>
    <w:rsid w:val="00A77C81"/>
    <w:rsid w:val="00A8344E"/>
    <w:rsid w:val="00AA487A"/>
    <w:rsid w:val="00AB711C"/>
    <w:rsid w:val="00AC6867"/>
    <w:rsid w:val="00AD52BE"/>
    <w:rsid w:val="00AE6714"/>
    <w:rsid w:val="00B11914"/>
    <w:rsid w:val="00B12646"/>
    <w:rsid w:val="00B167E1"/>
    <w:rsid w:val="00B22547"/>
    <w:rsid w:val="00B23270"/>
    <w:rsid w:val="00B36911"/>
    <w:rsid w:val="00B506D0"/>
    <w:rsid w:val="00B53E3C"/>
    <w:rsid w:val="00B610D6"/>
    <w:rsid w:val="00B75958"/>
    <w:rsid w:val="00B81114"/>
    <w:rsid w:val="00BA0A7A"/>
    <w:rsid w:val="00BA56B3"/>
    <w:rsid w:val="00BC71E4"/>
    <w:rsid w:val="00BE1554"/>
    <w:rsid w:val="00C43BB3"/>
    <w:rsid w:val="00C60769"/>
    <w:rsid w:val="00C640D4"/>
    <w:rsid w:val="00C752F6"/>
    <w:rsid w:val="00C955B6"/>
    <w:rsid w:val="00CA77DA"/>
    <w:rsid w:val="00CB5D94"/>
    <w:rsid w:val="00CB70AD"/>
    <w:rsid w:val="00CC2983"/>
    <w:rsid w:val="00CC5883"/>
    <w:rsid w:val="00CE38AC"/>
    <w:rsid w:val="00CE3A74"/>
    <w:rsid w:val="00CF1636"/>
    <w:rsid w:val="00CF3C6E"/>
    <w:rsid w:val="00D007DF"/>
    <w:rsid w:val="00D034AE"/>
    <w:rsid w:val="00D2408E"/>
    <w:rsid w:val="00D3726C"/>
    <w:rsid w:val="00D45F21"/>
    <w:rsid w:val="00D542BF"/>
    <w:rsid w:val="00D76FC3"/>
    <w:rsid w:val="00D87512"/>
    <w:rsid w:val="00DB57E4"/>
    <w:rsid w:val="00DB6F14"/>
    <w:rsid w:val="00DD1A90"/>
    <w:rsid w:val="00DE27E0"/>
    <w:rsid w:val="00DE7BAB"/>
    <w:rsid w:val="00DF68EB"/>
    <w:rsid w:val="00E0666F"/>
    <w:rsid w:val="00E2145C"/>
    <w:rsid w:val="00E22876"/>
    <w:rsid w:val="00E22FE3"/>
    <w:rsid w:val="00E26363"/>
    <w:rsid w:val="00E26FA3"/>
    <w:rsid w:val="00E27496"/>
    <w:rsid w:val="00E45ECD"/>
    <w:rsid w:val="00E51105"/>
    <w:rsid w:val="00E5796F"/>
    <w:rsid w:val="00E608D1"/>
    <w:rsid w:val="00E83D20"/>
    <w:rsid w:val="00E9070E"/>
    <w:rsid w:val="00E926A5"/>
    <w:rsid w:val="00EA3363"/>
    <w:rsid w:val="00EA6FD3"/>
    <w:rsid w:val="00EC0AFF"/>
    <w:rsid w:val="00EC7922"/>
    <w:rsid w:val="00EF22C0"/>
    <w:rsid w:val="00F05C88"/>
    <w:rsid w:val="00F162DC"/>
    <w:rsid w:val="00F20242"/>
    <w:rsid w:val="00F31E6B"/>
    <w:rsid w:val="00F3269F"/>
    <w:rsid w:val="00F35D3F"/>
    <w:rsid w:val="00F36F9E"/>
    <w:rsid w:val="00F37419"/>
    <w:rsid w:val="00F521FB"/>
    <w:rsid w:val="00F65249"/>
    <w:rsid w:val="00F71357"/>
    <w:rsid w:val="00F72CCC"/>
    <w:rsid w:val="00F733FF"/>
    <w:rsid w:val="00F7617D"/>
    <w:rsid w:val="00F816AC"/>
    <w:rsid w:val="00F83B59"/>
    <w:rsid w:val="00F842A0"/>
    <w:rsid w:val="00F9393E"/>
    <w:rsid w:val="00FA18DA"/>
    <w:rsid w:val="00FB4E02"/>
    <w:rsid w:val="00FC2F6D"/>
    <w:rsid w:val="00FD3508"/>
    <w:rsid w:val="00F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1FC66"/>
  <w15:chartTrackingRefBased/>
  <w15:docId w15:val="{B16663DC-C999-4D7C-BE18-24ED55E3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190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190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1"/>
    <w:qFormat/>
    <w:rsid w:val="001D1908"/>
    <w:pPr>
      <w:keepNext/>
      <w:tabs>
        <w:tab w:val="left" w:pos="360"/>
      </w:tabs>
      <w:spacing w:before="40" w:after="40"/>
      <w:ind w:firstLine="720"/>
      <w:jc w:val="both"/>
      <w:outlineLvl w:val="2"/>
    </w:pPr>
    <w:rPr>
      <w:rFonts w:ascii="Times New Roman" w:hAnsi="Times New Roman"/>
      <w:color w:val="FF0000"/>
      <w:sz w:val="24"/>
    </w:rPr>
  </w:style>
  <w:style w:type="paragraph" w:styleId="Heading4">
    <w:name w:val="heading 4"/>
    <w:basedOn w:val="Normal"/>
    <w:next w:val="Normal"/>
    <w:link w:val="Heading4Char"/>
    <w:qFormat/>
    <w:rsid w:val="001D1908"/>
    <w:pPr>
      <w:keepNext/>
      <w:tabs>
        <w:tab w:val="center" w:pos="1547"/>
      </w:tabs>
      <w:jc w:val="center"/>
      <w:outlineLvl w:val="3"/>
    </w:pPr>
    <w:rPr>
      <w:rFonts w:ascii="Times New Roman" w:hAnsi="Times New Roman"/>
      <w:b/>
      <w:sz w:val="16"/>
    </w:rPr>
  </w:style>
  <w:style w:type="paragraph" w:styleId="Heading5">
    <w:name w:val="heading 5"/>
    <w:basedOn w:val="Normal"/>
    <w:next w:val="Normal"/>
    <w:link w:val="Heading5Char1"/>
    <w:qFormat/>
    <w:rsid w:val="001D1908"/>
    <w:pPr>
      <w:keepNext/>
      <w:tabs>
        <w:tab w:val="left" w:pos="360"/>
      </w:tabs>
      <w:spacing w:before="20" w:after="20"/>
      <w:jc w:val="center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link w:val="Heading6Char"/>
    <w:qFormat/>
    <w:rsid w:val="001D1908"/>
    <w:pPr>
      <w:keepNext/>
      <w:outlineLvl w:val="5"/>
    </w:pPr>
    <w:rPr>
      <w:rFonts w:ascii="Times New Roman" w:hAnsi="Times New Roman"/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1D1908"/>
    <w:pPr>
      <w:keepNext/>
      <w:tabs>
        <w:tab w:val="left" w:pos="360"/>
      </w:tabs>
      <w:spacing w:before="40" w:after="40"/>
      <w:jc w:val="both"/>
      <w:outlineLvl w:val="6"/>
    </w:pPr>
    <w:rPr>
      <w:rFonts w:ascii="Times New Roman" w:hAnsi="Times New Roman"/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1D1908"/>
    <w:pPr>
      <w:keepNext/>
      <w:tabs>
        <w:tab w:val="left" w:pos="360"/>
      </w:tabs>
      <w:spacing w:before="40" w:after="40"/>
      <w:jc w:val="center"/>
      <w:outlineLvl w:val="7"/>
    </w:pPr>
    <w:rPr>
      <w:rFonts w:ascii="Times New Roman" w:hAnsi="Times New Roman"/>
      <w:u w:val="single"/>
    </w:rPr>
  </w:style>
  <w:style w:type="paragraph" w:styleId="Heading9">
    <w:name w:val="heading 9"/>
    <w:basedOn w:val="Normal"/>
    <w:next w:val="Normal"/>
    <w:link w:val="Heading9Char"/>
    <w:qFormat/>
    <w:rsid w:val="001D1908"/>
    <w:pPr>
      <w:keepNext/>
      <w:jc w:val="center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90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D1908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1D19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D1908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5Char">
    <w:name w:val="Heading 5 Char"/>
    <w:basedOn w:val="DefaultParagraphFont"/>
    <w:uiPriority w:val="9"/>
    <w:semiHidden/>
    <w:rsid w:val="001D190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D1908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1D19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1D1908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1D1908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1">
    <w:name w:val="Heading 3 Char1"/>
    <w:link w:val="Heading3"/>
    <w:rsid w:val="001D1908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Heading5Char1">
    <w:name w:val="Heading 5 Char1"/>
    <w:link w:val="Heading5"/>
    <w:rsid w:val="001D1908"/>
    <w:rPr>
      <w:rFonts w:ascii="MS Sans Serif" w:eastAsia="Times New Roman" w:hAnsi="MS Sans Serif" w:cs="Times New Roman"/>
      <w:b/>
      <w:color w:val="FF0000"/>
      <w:sz w:val="20"/>
      <w:szCs w:val="20"/>
    </w:rPr>
  </w:style>
  <w:style w:type="paragraph" w:styleId="Header">
    <w:name w:val="header"/>
    <w:aliases w:val=" Char Char Char,Char Char Char,Char Char Char Char"/>
    <w:basedOn w:val="Normal"/>
    <w:link w:val="HeaderChar"/>
    <w:rsid w:val="001D190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Char Char Char Char1,Char Char Char Char Char"/>
    <w:basedOn w:val="DefaultParagraphFont"/>
    <w:link w:val="Header"/>
    <w:rsid w:val="001D1908"/>
    <w:rPr>
      <w:rFonts w:ascii="MS Sans Serif" w:eastAsia="Times New Roman" w:hAnsi="MS Sans Serif" w:cs="Times New Roman"/>
      <w:sz w:val="20"/>
      <w:szCs w:val="20"/>
    </w:rPr>
  </w:style>
  <w:style w:type="character" w:styleId="PageNumber">
    <w:name w:val="page number"/>
    <w:basedOn w:val="DefaultParagraphFont"/>
    <w:rsid w:val="001D1908"/>
  </w:style>
  <w:style w:type="paragraph" w:styleId="Footer">
    <w:name w:val="footer"/>
    <w:aliases w:val=" Char1"/>
    <w:basedOn w:val="Normal"/>
    <w:link w:val="FooterChar"/>
    <w:uiPriority w:val="99"/>
    <w:rsid w:val="001D190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1 Char"/>
    <w:basedOn w:val="DefaultParagraphFont"/>
    <w:link w:val="Footer"/>
    <w:uiPriority w:val="99"/>
    <w:rsid w:val="001D1908"/>
    <w:rPr>
      <w:rFonts w:ascii="MS Sans Serif" w:eastAsia="Times New Roman" w:hAnsi="MS Sans Serif" w:cs="Times New Roman"/>
      <w:sz w:val="20"/>
      <w:szCs w:val="20"/>
    </w:rPr>
  </w:style>
  <w:style w:type="paragraph" w:styleId="BodyText2">
    <w:name w:val="Body Text 2"/>
    <w:aliases w:val="Body Text 2 Char Char"/>
    <w:basedOn w:val="Normal"/>
    <w:link w:val="BodyText2Char"/>
    <w:rsid w:val="001D1908"/>
    <w:rPr>
      <w:rFonts w:ascii="Times New Roman" w:hAnsi="Times New Roman"/>
      <w:b/>
    </w:rPr>
  </w:style>
  <w:style w:type="character" w:customStyle="1" w:styleId="BodyText2Char">
    <w:name w:val="Body Text 2 Char"/>
    <w:aliases w:val="Body Text 2 Char Char Char"/>
    <w:basedOn w:val="DefaultParagraphFont"/>
    <w:link w:val="BodyText2"/>
    <w:rsid w:val="001D1908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1D1908"/>
    <w:pPr>
      <w:tabs>
        <w:tab w:val="left" w:pos="-1440"/>
      </w:tabs>
      <w:ind w:left="1440" w:hanging="720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1D1908"/>
    <w:pPr>
      <w:tabs>
        <w:tab w:val="left" w:pos="-1440"/>
      </w:tabs>
      <w:ind w:left="2160" w:hanging="72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1D1908"/>
    <w:pPr>
      <w:ind w:left="720" w:hanging="360"/>
    </w:pPr>
    <w:rPr>
      <w:rFonts w:ascii="Times New Roman" w:hAnsi="Times New Roman"/>
    </w:rPr>
  </w:style>
  <w:style w:type="paragraph" w:styleId="BodyText">
    <w:name w:val="Body Text"/>
    <w:aliases w:val="Body Text Char Char Char"/>
    <w:basedOn w:val="Normal"/>
    <w:link w:val="BodyTextChar"/>
    <w:rsid w:val="001D1908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aliases w:val="Body Text Char Char Char Char"/>
    <w:basedOn w:val="DefaultParagraphFont"/>
    <w:link w:val="BodyText"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1D1908"/>
    <w:pPr>
      <w:ind w:left="200" w:hanging="200"/>
    </w:pPr>
    <w:rPr>
      <w:rFonts w:ascii="Times New Roman" w:hAnsi="Times New Roman"/>
      <w:sz w:val="18"/>
      <w:szCs w:val="18"/>
    </w:rPr>
  </w:style>
  <w:style w:type="paragraph" w:styleId="Index2">
    <w:name w:val="index 2"/>
    <w:basedOn w:val="Normal"/>
    <w:next w:val="Normal"/>
    <w:semiHidden/>
    <w:rsid w:val="001D1908"/>
    <w:pPr>
      <w:ind w:left="400" w:hanging="200"/>
    </w:pPr>
    <w:rPr>
      <w:rFonts w:ascii="Times New Roman" w:hAnsi="Times New Roman"/>
      <w:sz w:val="18"/>
      <w:szCs w:val="18"/>
    </w:rPr>
  </w:style>
  <w:style w:type="paragraph" w:styleId="Index3">
    <w:name w:val="index 3"/>
    <w:basedOn w:val="Normal"/>
    <w:next w:val="Normal"/>
    <w:semiHidden/>
    <w:rsid w:val="001D1908"/>
    <w:pPr>
      <w:ind w:left="600" w:hanging="200"/>
    </w:pPr>
    <w:rPr>
      <w:rFonts w:ascii="Times New Roman" w:hAnsi="Times New Roman"/>
      <w:sz w:val="18"/>
      <w:szCs w:val="18"/>
    </w:rPr>
  </w:style>
  <w:style w:type="paragraph" w:styleId="Index4">
    <w:name w:val="index 4"/>
    <w:basedOn w:val="Normal"/>
    <w:next w:val="Normal"/>
    <w:semiHidden/>
    <w:rsid w:val="001D1908"/>
    <w:pPr>
      <w:ind w:left="800" w:hanging="200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semiHidden/>
    <w:rsid w:val="001D1908"/>
    <w:pPr>
      <w:ind w:left="1000" w:hanging="200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semiHidden/>
    <w:rsid w:val="001D1908"/>
    <w:pPr>
      <w:ind w:left="1200" w:hanging="200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semiHidden/>
    <w:rsid w:val="001D1908"/>
    <w:pPr>
      <w:ind w:left="1400" w:hanging="200"/>
    </w:pPr>
    <w:rPr>
      <w:rFonts w:ascii="Times New Roman" w:hAnsi="Times New Roman"/>
      <w:sz w:val="18"/>
      <w:szCs w:val="18"/>
    </w:rPr>
  </w:style>
  <w:style w:type="paragraph" w:styleId="Index8">
    <w:name w:val="index 8"/>
    <w:basedOn w:val="Normal"/>
    <w:next w:val="Normal"/>
    <w:semiHidden/>
    <w:rsid w:val="001D1908"/>
    <w:pPr>
      <w:ind w:left="1600" w:hanging="200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semiHidden/>
    <w:rsid w:val="001D1908"/>
    <w:pPr>
      <w:ind w:left="1800" w:hanging="200"/>
    </w:pPr>
    <w:rPr>
      <w:rFonts w:ascii="Times New Roman" w:hAnsi="Times New Roman"/>
      <w:sz w:val="18"/>
      <w:szCs w:val="18"/>
    </w:rPr>
  </w:style>
  <w:style w:type="paragraph" w:styleId="IndexHeading">
    <w:name w:val="index heading"/>
    <w:basedOn w:val="Normal"/>
    <w:next w:val="Index1"/>
    <w:semiHidden/>
    <w:rsid w:val="001D1908"/>
    <w:pPr>
      <w:spacing w:before="240" w:after="120"/>
      <w:jc w:val="center"/>
    </w:pPr>
    <w:rPr>
      <w:rFonts w:ascii="Times New Roman" w:hAnsi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1"/>
    <w:rsid w:val="001D1908"/>
    <w:pPr>
      <w:tabs>
        <w:tab w:val="left" w:pos="-2790"/>
      </w:tabs>
      <w:spacing w:before="40" w:after="40"/>
      <w:ind w:firstLine="360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1D1908"/>
    <w:rPr>
      <w:rFonts w:ascii="MS Sans Serif" w:eastAsia="Times New Roman" w:hAnsi="MS Sans Serif" w:cs="Times New Roman"/>
      <w:sz w:val="20"/>
      <w:szCs w:val="20"/>
    </w:rPr>
  </w:style>
  <w:style w:type="character" w:customStyle="1" w:styleId="BodyTextIndentChar1">
    <w:name w:val="Body Text Indent Char1"/>
    <w:link w:val="BodyTextIndent"/>
    <w:rsid w:val="001D1908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In">
    <w:name w:val="Body Text In"/>
    <w:rsid w:val="001D190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"/>
    <w:rsid w:val="001D1908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semiHidden/>
    <w:rsid w:val="001D1908"/>
    <w:rPr>
      <w:sz w:val="16"/>
    </w:rPr>
  </w:style>
  <w:style w:type="paragraph" w:styleId="CommentText">
    <w:name w:val="annotation text"/>
    <w:basedOn w:val="Normal"/>
    <w:link w:val="CommentTextChar"/>
    <w:semiHidden/>
    <w:rsid w:val="001D1908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1D1908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1D1908"/>
    <w:pPr>
      <w:widowControl w:val="0"/>
      <w:ind w:left="162" w:right="-14" w:hanging="162"/>
    </w:pPr>
    <w:rPr>
      <w:rFonts w:ascii="Swis721 BT" w:hAnsi="Swis721 BT"/>
      <w:sz w:val="18"/>
    </w:rPr>
  </w:style>
  <w:style w:type="paragraph" w:styleId="BodyText3">
    <w:name w:val="Body Text 3"/>
    <w:basedOn w:val="Normal"/>
    <w:link w:val="BodyText3Char"/>
    <w:rsid w:val="001D1908"/>
    <w:pPr>
      <w:widowControl w:val="0"/>
      <w:jc w:val="center"/>
    </w:pPr>
    <w:rPr>
      <w:rFonts w:ascii="Swis721 BT" w:hAnsi="Swis721 BT"/>
      <w:sz w:val="18"/>
    </w:rPr>
  </w:style>
  <w:style w:type="character" w:customStyle="1" w:styleId="BodyText3Char">
    <w:name w:val="Body Text 3 Char"/>
    <w:basedOn w:val="DefaultParagraphFont"/>
    <w:link w:val="BodyText3"/>
    <w:rsid w:val="001D1908"/>
    <w:rPr>
      <w:rFonts w:ascii="Swis721 BT" w:eastAsia="Times New Roman" w:hAnsi="Swis721 BT" w:cs="Times New Roman"/>
      <w:sz w:val="18"/>
      <w:szCs w:val="20"/>
    </w:rPr>
  </w:style>
  <w:style w:type="paragraph" w:styleId="Title">
    <w:name w:val="Title"/>
    <w:basedOn w:val="Normal"/>
    <w:link w:val="TitleChar"/>
    <w:qFormat/>
    <w:rsid w:val="001D1908"/>
    <w:pPr>
      <w:tabs>
        <w:tab w:val="left" w:pos="360"/>
      </w:tabs>
      <w:spacing w:before="40" w:after="40"/>
      <w:jc w:val="center"/>
    </w:pPr>
    <w:rPr>
      <w:rFonts w:ascii="Swis721 BT" w:hAnsi="Swis721 BT"/>
      <w:b/>
      <w:sz w:val="96"/>
    </w:rPr>
  </w:style>
  <w:style w:type="character" w:customStyle="1" w:styleId="TitleChar">
    <w:name w:val="Title Char"/>
    <w:basedOn w:val="DefaultParagraphFont"/>
    <w:link w:val="Title"/>
    <w:rsid w:val="001D1908"/>
    <w:rPr>
      <w:rFonts w:ascii="Swis721 BT" w:eastAsia="Times New Roman" w:hAnsi="Swis721 BT" w:cs="Times New Roman"/>
      <w:b/>
      <w:sz w:val="96"/>
      <w:szCs w:val="20"/>
    </w:rPr>
  </w:style>
  <w:style w:type="paragraph" w:customStyle="1" w:styleId="Normal12">
    <w:name w:val="Normal + 12"/>
    <w:basedOn w:val="BodyText3"/>
    <w:rsid w:val="001D1908"/>
    <w:pPr>
      <w:ind w:firstLine="360"/>
      <w:jc w:val="both"/>
    </w:pPr>
    <w:rPr>
      <w:rFonts w:ascii="MS Sans Serif" w:hAnsi="MS Sans Serif"/>
      <w:color w:val="0000FF"/>
      <w:sz w:val="24"/>
      <w:szCs w:val="24"/>
    </w:rPr>
  </w:style>
  <w:style w:type="paragraph" w:styleId="Caption">
    <w:name w:val="caption"/>
    <w:basedOn w:val="Normal"/>
    <w:next w:val="Normal"/>
    <w:qFormat/>
    <w:rsid w:val="001D1908"/>
    <w:pPr>
      <w:tabs>
        <w:tab w:val="left" w:pos="-450"/>
      </w:tabs>
      <w:overflowPunct/>
      <w:autoSpaceDE/>
      <w:autoSpaceDN/>
      <w:adjustRightInd/>
      <w:spacing w:before="40" w:after="40"/>
      <w:ind w:left="360"/>
      <w:jc w:val="both"/>
      <w:textAlignment w:val="auto"/>
    </w:pPr>
    <w:rPr>
      <w:rFonts w:ascii="Times New Roman" w:hAnsi="Times New Roman"/>
      <w:u w:val="double"/>
    </w:rPr>
  </w:style>
  <w:style w:type="paragraph" w:customStyle="1" w:styleId="Style1">
    <w:name w:val="Style 1"/>
    <w:basedOn w:val="Normal"/>
    <w:rsid w:val="001D1908"/>
    <w:pPr>
      <w:widowControl w:val="0"/>
      <w:overflowPunct/>
      <w:adjustRightInd/>
      <w:ind w:firstLine="216"/>
      <w:jc w:val="both"/>
      <w:textAlignment w:val="auto"/>
    </w:pPr>
    <w:rPr>
      <w:rFonts w:ascii="Times New Roman" w:hAnsi="Times New Roman"/>
    </w:rPr>
  </w:style>
  <w:style w:type="character" w:customStyle="1" w:styleId="old">
    <w:name w:val="old"/>
    <w:rsid w:val="001D1908"/>
    <w:rPr>
      <w:strike/>
      <w:color w:val="FF0000"/>
    </w:rPr>
  </w:style>
  <w:style w:type="character" w:customStyle="1" w:styleId="new">
    <w:name w:val="new"/>
    <w:rsid w:val="001D1908"/>
    <w:rPr>
      <w:color w:val="008000"/>
    </w:rPr>
  </w:style>
  <w:style w:type="paragraph" w:styleId="NormalWeb">
    <w:name w:val="Normal (Web)"/>
    <w:basedOn w:val="Normal"/>
    <w:uiPriority w:val="99"/>
    <w:rsid w:val="001D1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te">
    <w:name w:val="note"/>
    <w:rsid w:val="001D1908"/>
    <w:rPr>
      <w:rFonts w:ascii="Courier" w:hAnsi="Courier" w:hint="default"/>
      <w:color w:val="0000FF"/>
      <w:sz w:val="20"/>
      <w:szCs w:val="20"/>
    </w:rPr>
  </w:style>
  <w:style w:type="character" w:customStyle="1" w:styleId="supp">
    <w:name w:val="supp"/>
    <w:rsid w:val="001D1908"/>
    <w:rPr>
      <w:color w:val="808080"/>
    </w:rPr>
  </w:style>
  <w:style w:type="paragraph" w:styleId="Subtitle">
    <w:name w:val="Subtitle"/>
    <w:basedOn w:val="Normal"/>
    <w:link w:val="SubtitleChar"/>
    <w:qFormat/>
    <w:rsid w:val="001D1908"/>
    <w:pPr>
      <w:tabs>
        <w:tab w:val="left" w:pos="360"/>
      </w:tabs>
      <w:spacing w:before="40" w:after="40"/>
      <w:jc w:val="center"/>
    </w:pPr>
    <w:rPr>
      <w:rFonts w:ascii="Times New Roman" w:hAnsi="Times New Roman" w:cs="Palatino Linotype"/>
      <w:b/>
      <w:sz w:val="28"/>
    </w:rPr>
  </w:style>
  <w:style w:type="character" w:customStyle="1" w:styleId="SubtitleChar">
    <w:name w:val="Subtitle Char"/>
    <w:basedOn w:val="DefaultParagraphFont"/>
    <w:link w:val="Subtitle"/>
    <w:rsid w:val="001D1908"/>
    <w:rPr>
      <w:rFonts w:ascii="Times New Roman" w:eastAsia="Times New Roman" w:hAnsi="Times New Roman" w:cs="Palatino Linotype"/>
      <w:b/>
      <w:sz w:val="28"/>
      <w:szCs w:val="20"/>
    </w:rPr>
  </w:style>
  <w:style w:type="paragraph" w:styleId="DocumentMap">
    <w:name w:val="Document Map"/>
    <w:basedOn w:val="Normal"/>
    <w:link w:val="DocumentMapChar"/>
    <w:semiHidden/>
    <w:rsid w:val="001D1908"/>
    <w:pPr>
      <w:shd w:val="clear" w:color="auto" w:fill="000080"/>
    </w:pPr>
    <w:rPr>
      <w:rFonts w:ascii="Tahoma" w:hAnsi="Tahoma" w:cs="Palatino Linotype"/>
    </w:rPr>
  </w:style>
  <w:style w:type="character" w:customStyle="1" w:styleId="DocumentMapChar">
    <w:name w:val="Document Map Char"/>
    <w:basedOn w:val="DefaultParagraphFont"/>
    <w:link w:val="DocumentMap"/>
    <w:semiHidden/>
    <w:rsid w:val="001D1908"/>
    <w:rPr>
      <w:rFonts w:ascii="Tahoma" w:eastAsia="Times New Roman" w:hAnsi="Tahoma" w:cs="Palatino Linotype"/>
      <w:sz w:val="20"/>
      <w:szCs w:val="20"/>
      <w:shd w:val="clear" w:color="auto" w:fill="000080"/>
    </w:rPr>
  </w:style>
  <w:style w:type="paragraph" w:customStyle="1" w:styleId="Style4">
    <w:name w:val="Style 4"/>
    <w:basedOn w:val="Normal"/>
    <w:rsid w:val="001D1908"/>
    <w:pPr>
      <w:widowControl w:val="0"/>
      <w:overflowPunct/>
      <w:adjustRightInd/>
      <w:ind w:firstLine="144"/>
      <w:jc w:val="both"/>
      <w:textAlignment w:val="auto"/>
    </w:pPr>
    <w:rPr>
      <w:rFonts w:ascii="Times New Roman" w:hAnsi="Times New Roman" w:cs="Palatino Linotype"/>
    </w:rPr>
  </w:style>
  <w:style w:type="paragraph" w:styleId="FootnoteText">
    <w:name w:val="footnote text"/>
    <w:basedOn w:val="Normal"/>
    <w:link w:val="FootnoteTextChar"/>
    <w:semiHidden/>
    <w:rsid w:val="001D1908"/>
    <w:pPr>
      <w:textAlignment w:val="auto"/>
    </w:pPr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1D190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1D19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D1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19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D1908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Style3">
    <w:name w:val="Style 3"/>
    <w:basedOn w:val="Normal"/>
    <w:rsid w:val="001D1908"/>
    <w:pPr>
      <w:widowControl w:val="0"/>
      <w:overflowPunct/>
      <w:adjustRightInd/>
      <w:spacing w:before="252" w:line="199" w:lineRule="auto"/>
      <w:textAlignment w:val="auto"/>
    </w:pPr>
    <w:rPr>
      <w:rFonts w:ascii="Times New Roman" w:hAnsi="Times New Roman"/>
      <w:u w:val="single"/>
    </w:rPr>
  </w:style>
  <w:style w:type="character" w:customStyle="1" w:styleId="CharacterStyle2">
    <w:name w:val="Character Style 2"/>
    <w:rsid w:val="001D1908"/>
    <w:rPr>
      <w:sz w:val="20"/>
      <w:szCs w:val="20"/>
      <w:u w:val="single"/>
    </w:rPr>
  </w:style>
  <w:style w:type="paragraph" w:customStyle="1" w:styleId="levnl12">
    <w:name w:val="_levnl12"/>
    <w:basedOn w:val="Normal"/>
    <w:rsid w:val="001D1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/>
      <w:autoSpaceDE/>
      <w:autoSpaceDN/>
      <w:adjustRightInd/>
      <w:ind w:left="360" w:hanging="360"/>
      <w:textAlignment w:val="auto"/>
    </w:pPr>
    <w:rPr>
      <w:rFonts w:ascii="Times New Roman" w:hAnsi="Times New Roman"/>
      <w:sz w:val="24"/>
    </w:rPr>
  </w:style>
  <w:style w:type="paragraph" w:styleId="List">
    <w:name w:val="List"/>
    <w:basedOn w:val="Normal"/>
    <w:rsid w:val="001D1908"/>
    <w:pPr>
      <w:ind w:left="360" w:hanging="360"/>
    </w:pPr>
  </w:style>
  <w:style w:type="paragraph" w:styleId="NoSpacing">
    <w:name w:val="No Spacing"/>
    <w:qFormat/>
    <w:rsid w:val="001D19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D1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1908"/>
    <w:rPr>
      <w:color w:val="0000FF"/>
      <w:u w:val="single"/>
    </w:rPr>
  </w:style>
  <w:style w:type="paragraph" w:customStyle="1" w:styleId="Hanging">
    <w:name w:val="Hanging"/>
    <w:basedOn w:val="Normal"/>
    <w:rsid w:val="001D1908"/>
    <w:pPr>
      <w:overflowPunct/>
      <w:autoSpaceDE/>
      <w:autoSpaceDN/>
      <w:adjustRightInd/>
      <w:ind w:left="360" w:hanging="360"/>
      <w:textAlignment w:val="auto"/>
    </w:pPr>
    <w:rPr>
      <w:rFonts w:ascii="Arial" w:hAnsi="Arial"/>
    </w:rPr>
  </w:style>
  <w:style w:type="character" w:customStyle="1" w:styleId="Level3">
    <w:name w:val="Level 3"/>
    <w:rsid w:val="001D1908"/>
  </w:style>
  <w:style w:type="paragraph" w:styleId="HTMLPreformatted">
    <w:name w:val="HTML Preformatted"/>
    <w:basedOn w:val="Normal"/>
    <w:link w:val="HTMLPreformattedChar"/>
    <w:rsid w:val="001D1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D1908"/>
    <w:rPr>
      <w:rFonts w:ascii="Courier New" w:eastAsia="Times New Roman" w:hAnsi="Courier New" w:cs="Courier New"/>
      <w:sz w:val="20"/>
      <w:szCs w:val="20"/>
    </w:rPr>
  </w:style>
  <w:style w:type="character" w:customStyle="1" w:styleId="CommentSubjectChar">
    <w:name w:val="Comment Subject Char"/>
    <w:aliases w:val=" Char Char Char1, Char Char1"/>
    <w:link w:val="CommentSubject"/>
    <w:semiHidden/>
    <w:rsid w:val="001D1908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aliases w:val=" Char Char, Char"/>
    <w:basedOn w:val="CommentText"/>
    <w:next w:val="CommentText"/>
    <w:link w:val="CommentSubjectChar"/>
    <w:semiHidden/>
    <w:unhideWhenUsed/>
    <w:rsid w:val="001D1908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customStyle="1" w:styleId="CommentSubjectChar1">
    <w:name w:val="Comment Subject Char1"/>
    <w:basedOn w:val="CommentTextChar"/>
    <w:uiPriority w:val="99"/>
    <w:semiHidden/>
    <w:rsid w:val="001D190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edNormal">
    <w:name w:val="Bulleted (Normal)"/>
    <w:basedOn w:val="Normal"/>
    <w:next w:val="Normal"/>
    <w:rsid w:val="001D1908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customStyle="1" w:styleId="Instructions">
    <w:name w:val="Instructions"/>
    <w:basedOn w:val="Normal"/>
    <w:rsid w:val="001D1908"/>
    <w:pPr>
      <w:keepNext/>
      <w:overflowPunct/>
      <w:autoSpaceDE/>
      <w:autoSpaceDN/>
      <w:adjustRightInd/>
      <w:spacing w:before="60" w:after="60"/>
      <w:ind w:left="1440"/>
      <w:jc w:val="both"/>
      <w:textAlignment w:val="auto"/>
    </w:pPr>
    <w:rPr>
      <w:rFonts w:ascii="Times New Roman" w:hAnsi="Times New Roman"/>
      <w:b/>
      <w:vanish/>
      <w:sz w:val="24"/>
    </w:rPr>
  </w:style>
  <w:style w:type="character" w:customStyle="1" w:styleId="Delete">
    <w:name w:val="Delete"/>
    <w:rsid w:val="001D1908"/>
    <w:rPr>
      <w:rFonts w:ascii="Times New Roman" w:eastAsia="Times New Roman" w:hAnsi="Times New Roman" w:cs="Times New Roman"/>
      <w:strike/>
      <w:color w:val="FF3333"/>
      <w:sz w:val="24"/>
      <w:szCs w:val="24"/>
      <w:u w:val="none"/>
      <w:lang w:val="en-US" w:eastAsia="zh-CN" w:bidi="ar-SA"/>
    </w:rPr>
  </w:style>
  <w:style w:type="character" w:customStyle="1" w:styleId="Insert">
    <w:name w:val="Insert"/>
    <w:rsid w:val="001D1908"/>
    <w:rPr>
      <w:rFonts w:ascii="Times New Roman" w:eastAsia="Times New Roman" w:hAnsi="Times New Roman" w:cs="Times New Roman"/>
      <w:strike w:val="0"/>
      <w:dstrike w:val="0"/>
      <w:color w:val="00CC00"/>
      <w:sz w:val="24"/>
      <w:szCs w:val="24"/>
      <w:u w:val="none"/>
      <w:lang w:val="en-US" w:eastAsia="zh-CN" w:bidi="ar-SA"/>
    </w:rPr>
  </w:style>
  <w:style w:type="paragraph" w:customStyle="1" w:styleId="TableContents">
    <w:name w:val="Table Contents"/>
    <w:basedOn w:val="Normal"/>
    <w:rsid w:val="001D1908"/>
    <w:pPr>
      <w:suppressLineNumbers/>
      <w:suppressAutoHyphens/>
      <w:autoSpaceDE/>
      <w:autoSpaceDN/>
      <w:adjustRightInd/>
    </w:pPr>
    <w:rPr>
      <w:rFonts w:ascii="MS Sans Serif;Times New Roman" w:hAnsi="MS Sans Serif;Times New Roman"/>
      <w:color w:val="00000A"/>
      <w:lang w:eastAsia="zh-CN"/>
    </w:rPr>
  </w:style>
  <w:style w:type="paragraph" w:customStyle="1" w:styleId="TableHeading">
    <w:name w:val="Table Heading"/>
    <w:basedOn w:val="TableContents"/>
    <w:rsid w:val="001D1908"/>
    <w:pPr>
      <w:jc w:val="center"/>
    </w:pPr>
    <w:rPr>
      <w:b/>
      <w:bCs/>
    </w:rPr>
  </w:style>
  <w:style w:type="paragraph" w:customStyle="1" w:styleId="TableCentered">
    <w:name w:val="Table (Centered)"/>
    <w:basedOn w:val="Normal"/>
    <w:rsid w:val="001D1908"/>
    <w:pPr>
      <w:keepNext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TableIndent1f">
    <w:name w:val="Table (Indent 1f)"/>
    <w:basedOn w:val="Normal"/>
    <w:rsid w:val="001D1908"/>
    <w:pPr>
      <w:keepNext/>
      <w:overflowPunct/>
      <w:autoSpaceDE/>
      <w:autoSpaceDN/>
      <w:adjustRightInd/>
      <w:ind w:left="360"/>
      <w:jc w:val="both"/>
      <w:textAlignment w:val="auto"/>
    </w:pPr>
    <w:rPr>
      <w:rFonts w:ascii="Times New Roman" w:hAnsi="Times New Roman"/>
    </w:rPr>
  </w:style>
  <w:style w:type="paragraph" w:customStyle="1" w:styleId="TableLt">
    <w:name w:val="Table (Lt.)"/>
    <w:basedOn w:val="Normal"/>
    <w:rsid w:val="001D1908"/>
    <w:pPr>
      <w:keepNext/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angingdefinition">
    <w:name w:val="Hanging (definition)"/>
    <w:basedOn w:val="Normal"/>
    <w:rsid w:val="001D1908"/>
    <w:pPr>
      <w:overflowPunct/>
      <w:autoSpaceDE/>
      <w:autoSpaceDN/>
      <w:adjustRightInd/>
      <w:spacing w:after="160"/>
      <w:ind w:left="360" w:hanging="360"/>
      <w:textAlignment w:val="auto"/>
    </w:pPr>
    <w:rPr>
      <w:rFonts w:ascii="Arial" w:hAnsi="Arial"/>
      <w:iCs/>
    </w:rPr>
  </w:style>
  <w:style w:type="paragraph" w:styleId="TOC1">
    <w:name w:val="toc 1"/>
    <w:basedOn w:val="Normal"/>
    <w:next w:val="Normal"/>
    <w:autoRedefine/>
    <w:semiHidden/>
    <w:rsid w:val="001D1908"/>
  </w:style>
  <w:style w:type="paragraph" w:styleId="TOC2">
    <w:name w:val="toc 2"/>
    <w:basedOn w:val="Normal"/>
    <w:next w:val="Normal"/>
    <w:autoRedefine/>
    <w:semiHidden/>
    <w:rsid w:val="001D1908"/>
    <w:pPr>
      <w:ind w:left="200"/>
    </w:pPr>
  </w:style>
  <w:style w:type="paragraph" w:styleId="PlainText">
    <w:name w:val="Plain Text"/>
    <w:basedOn w:val="Normal"/>
    <w:link w:val="PlainTextChar"/>
    <w:rsid w:val="001D1908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D1908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611B7B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11B7B"/>
    <w:pPr>
      <w:overflowPunct/>
      <w:ind w:left="236"/>
      <w:jc w:val="center"/>
      <w:textAlignment w:val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Updyke</dc:creator>
  <cp:keywords/>
  <dc:description/>
  <cp:lastModifiedBy>Erik Updyke</cp:lastModifiedBy>
  <cp:revision>3</cp:revision>
  <dcterms:created xsi:type="dcterms:W3CDTF">2021-04-02T18:22:00Z</dcterms:created>
  <dcterms:modified xsi:type="dcterms:W3CDTF">2021-04-02T18:33:00Z</dcterms:modified>
</cp:coreProperties>
</file>